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tbl>
      <w:tblPr>
        <w:tblStyle w:val="Table1"/>
        <w:tblW w:w="10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156"/>
        <w:gridCol w:w="3279"/>
        <w:gridCol w:w="2156"/>
        <w:gridCol w:w="3189"/>
        <w:tblGridChange w:id="0">
          <w:tblGrid>
            <w:gridCol w:w="2156"/>
            <w:gridCol w:w="3279"/>
            <w:gridCol w:w="2156"/>
            <w:gridCol w:w="3189"/>
          </w:tblGrid>
        </w:tblGridChange>
      </w:tblGrid>
      <w:tr>
        <w:trPr>
          <w:cantSplit w:val="0"/>
          <w:tblHeader w:val="0"/>
        </w:trPr>
        <w:tc>
          <w:tcPr>
            <w:gridSpan w:val="4"/>
          </w:tcPr>
          <w:p w:rsidR="00000000" w:rsidDel="00000000" w:rsidP="00000000" w:rsidRDefault="00000000" w:rsidRPr="00000000" w14:paraId="00000002">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1.Course Identity</w:t>
            </w:r>
          </w:p>
        </w:tc>
      </w:tr>
      <w:tr>
        <w:trPr>
          <w:cantSplit w:val="0"/>
          <w:tblHeader w:val="0"/>
        </w:trPr>
        <w:tc>
          <w:tcPr/>
          <w:p w:rsidR="00000000" w:rsidDel="00000000" w:rsidP="00000000" w:rsidRDefault="00000000" w:rsidRPr="00000000" w14:paraId="00000006">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Course Name</w:t>
            </w:r>
            <w:r w:rsidDel="00000000" w:rsidR="00000000" w:rsidRPr="00000000">
              <w:rPr>
                <w:rtl w:val="0"/>
              </w:rPr>
            </w:r>
          </w:p>
        </w:tc>
        <w:tc>
          <w:tcPr>
            <w:gridSpan w:val="3"/>
          </w:tcPr>
          <w:p w:rsidR="00000000" w:rsidDel="00000000" w:rsidP="00000000" w:rsidRDefault="00000000" w:rsidRPr="00000000" w14:paraId="00000007">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Supply Chain Management </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Faculty </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Business and Economics</w:t>
            </w:r>
            <w:r w:rsidDel="00000000" w:rsidR="00000000" w:rsidRPr="00000000">
              <w:rPr>
                <w:rtl w:val="0"/>
              </w:rPr>
            </w:r>
          </w:p>
        </w:tc>
        <w:tc>
          <w:tcPr/>
          <w:p w:rsidR="00000000" w:rsidDel="00000000" w:rsidP="00000000" w:rsidRDefault="00000000" w:rsidRPr="00000000" w14:paraId="0000000C">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Study Program</w:t>
            </w:r>
            <w:r w:rsidDel="00000000" w:rsidR="00000000" w:rsidRPr="00000000">
              <w:rPr>
                <w:rtl w:val="0"/>
              </w:rPr>
            </w:r>
          </w:p>
        </w:tc>
        <w:tc>
          <w:tcPr/>
          <w:p w:rsidR="00000000" w:rsidDel="00000000" w:rsidP="00000000" w:rsidRDefault="00000000" w:rsidRPr="00000000" w14:paraId="0000000D">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Management</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Code</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SEM960</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Credits</w:t>
            </w:r>
            <w:r w:rsidDel="00000000" w:rsidR="00000000" w:rsidRPr="00000000">
              <w:rPr>
                <w:rtl w:val="0"/>
              </w:rPr>
            </w:r>
          </w:p>
        </w:tc>
        <w:tc>
          <w:tcPr/>
          <w:p w:rsidR="00000000" w:rsidDel="00000000" w:rsidP="00000000" w:rsidRDefault="00000000" w:rsidRPr="00000000" w14:paraId="00000011">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Group</w:t>
            </w:r>
            <w:r w:rsidDel="00000000" w:rsidR="00000000" w:rsidRPr="00000000">
              <w:rPr>
                <w:rtl w:val="0"/>
              </w:rPr>
            </w:r>
          </w:p>
        </w:tc>
        <w:tc>
          <w:tcPr/>
          <w:p w:rsidR="00000000" w:rsidDel="00000000" w:rsidP="00000000" w:rsidRDefault="00000000" w:rsidRPr="00000000" w14:paraId="00000013">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Study Program</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Enrollment</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Elective</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Semester(s) in which the course is taught</w:t>
            </w:r>
            <w:r w:rsidDel="00000000" w:rsidR="00000000" w:rsidRPr="00000000">
              <w:rPr>
                <w:rtl w:val="0"/>
              </w:rPr>
            </w:r>
          </w:p>
        </w:tc>
        <w:tc>
          <w:tcPr/>
          <w:p w:rsidR="00000000" w:rsidDel="00000000" w:rsidP="00000000" w:rsidRDefault="00000000" w:rsidRPr="00000000" w14:paraId="00000017">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6</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Availability</w:t>
            </w:r>
            <w:r w:rsidDel="00000000" w:rsidR="00000000" w:rsidRPr="00000000">
              <w:rPr>
                <w:rtl w:val="0"/>
              </w:rPr>
            </w:r>
          </w:p>
        </w:tc>
        <w:tc>
          <w:tcPr/>
          <w:p w:rsidR="00000000" w:rsidDel="00000000" w:rsidP="00000000" w:rsidRDefault="00000000" w:rsidRPr="00000000" w14:paraId="00000019">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Limited within Study Program</w:t>
            </w: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Learning Method</w:t>
            </w:r>
            <w:r w:rsidDel="00000000" w:rsidR="00000000" w:rsidRPr="00000000">
              <w:rPr>
                <w:rtl w:val="0"/>
              </w:rPr>
            </w:r>
          </w:p>
        </w:tc>
        <w:tc>
          <w:tcPr/>
          <w:p w:rsidR="00000000" w:rsidDel="00000000" w:rsidP="00000000" w:rsidRDefault="00000000" w:rsidRPr="00000000" w14:paraId="0000001B">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Classroom Learning</w:t>
            </w:r>
            <w:r w:rsidDel="00000000" w:rsidR="00000000" w:rsidRPr="00000000">
              <w:rPr>
                <w:rtl w:val="0"/>
              </w:rPr>
            </w:r>
          </w:p>
        </w:tc>
        <w:tc>
          <w:tcPr/>
          <w:p w:rsidR="00000000" w:rsidDel="00000000" w:rsidP="00000000" w:rsidRDefault="00000000" w:rsidRPr="00000000" w14:paraId="0000001C">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Media</w:t>
            </w:r>
            <w:r w:rsidDel="00000000" w:rsidR="00000000" w:rsidRPr="00000000">
              <w:rPr>
                <w:rtl w:val="0"/>
              </w:rPr>
            </w:r>
          </w:p>
        </w:tc>
        <w:tc>
          <w:tcPr/>
          <w:p w:rsidR="00000000" w:rsidDel="00000000" w:rsidP="00000000" w:rsidRDefault="00000000" w:rsidRPr="00000000" w14:paraId="0000001D">
            <w:pPr>
              <w:rPr>
                <w:rFonts w:ascii="Calibri" w:cs="Calibri" w:eastAsia="Calibri" w:hAnsi="Calibri"/>
                <w:i w:val="1"/>
                <w:color w:val="000000"/>
                <w:sz w:val="20"/>
                <w:szCs w:val="20"/>
              </w:rPr>
            </w:pPr>
            <w:r w:rsidDel="00000000" w:rsidR="00000000" w:rsidRPr="00000000">
              <w:rPr>
                <w:rFonts w:ascii="Calibri" w:cs="Calibri" w:eastAsia="Calibri" w:hAnsi="Calibri"/>
                <w:sz w:val="20"/>
                <w:szCs w:val="20"/>
                <w:rtl w:val="0"/>
              </w:rPr>
              <w:t xml:space="preserve">Blended</w:t>
            </w: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Category</w:t>
            </w:r>
            <w:r w:rsidDel="00000000" w:rsidR="00000000" w:rsidRPr="00000000">
              <w:rPr>
                <w:rtl w:val="0"/>
              </w:rPr>
            </w:r>
          </w:p>
        </w:tc>
        <w:tc>
          <w:tcPr/>
          <w:p w:rsidR="00000000" w:rsidDel="00000000" w:rsidP="00000000" w:rsidRDefault="00000000" w:rsidRPr="00000000" w14:paraId="0000001F">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Concentration-Specific Course (MKPP)</w:t>
            </w:r>
            <w:r w:rsidDel="00000000" w:rsidR="00000000" w:rsidRPr="00000000">
              <w:rPr>
                <w:rtl w:val="0"/>
              </w:rPr>
            </w:r>
          </w:p>
        </w:tc>
        <w:tc>
          <w:tcPr/>
          <w:p w:rsidR="00000000" w:rsidDel="00000000" w:rsidP="00000000" w:rsidRDefault="00000000" w:rsidRPr="00000000" w14:paraId="00000020">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Prerequisites</w:t>
            </w:r>
            <w:r w:rsidDel="00000000" w:rsidR="00000000" w:rsidRPr="00000000">
              <w:rPr>
                <w:rtl w:val="0"/>
              </w:rPr>
            </w:r>
          </w:p>
        </w:tc>
        <w:tc>
          <w:tcPr/>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Pass: Operations Management</w:t>
            </w:r>
            <w:r w:rsidDel="00000000" w:rsidR="00000000" w:rsidRPr="00000000">
              <w:rPr>
                <w:rtl w:val="0"/>
              </w:rPr>
            </w:r>
          </w:p>
        </w:tc>
      </w:tr>
    </w:tbl>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bl>
      <w:tblPr>
        <w:tblStyle w:val="Table2"/>
        <w:tblW w:w="10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0780"/>
        <w:tblGridChange w:id="0">
          <w:tblGrid>
            <w:gridCol w:w="10780"/>
          </w:tblGrid>
        </w:tblGridChange>
      </w:tblGrid>
      <w:tr>
        <w:trPr>
          <w:cantSplit w:val="0"/>
          <w:tblHeader w:val="0"/>
        </w:trPr>
        <w:tc>
          <w:tcPr/>
          <w:p w:rsidR="00000000" w:rsidDel="00000000" w:rsidP="00000000" w:rsidRDefault="00000000" w:rsidRPr="00000000" w14:paraId="0000002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Course Description</w:t>
            </w:r>
          </w:p>
        </w:tc>
      </w:tr>
      <w:tr>
        <w:trPr>
          <w:cantSplit w:val="0"/>
          <w:trHeight w:val="2248" w:hRule="atLeast"/>
          <w:tblHeader w:val="0"/>
        </w:trPr>
        <w:tc>
          <w:tcPr/>
          <w:p w:rsidR="00000000" w:rsidDel="00000000" w:rsidP="00000000" w:rsidRDefault="00000000" w:rsidRPr="00000000" w14:paraId="00000024">
            <w:pPr>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Environmental changes driven by technological developments, changes in customer tastes and preferences, and changes in government regulations have encouraged companies to fundamentally change their operational paradigms. Organizations are required to be fast-response organizations in order to survive in the competition.</w:t>
            </w:r>
          </w:p>
          <w:p w:rsidR="00000000" w:rsidDel="00000000" w:rsidP="00000000" w:rsidRDefault="00000000" w:rsidRPr="00000000" w14:paraId="00000025">
            <w:pPr>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Supply chain management (SCM) is one of the management concepts in the operational field that is process- and system-oriented. SCM uses an integrative approach to all inputs, products, and information, starting from raw material suppliers, manufacturers, to end users. SCM is basically a product management effort from upstream (suppliers) to downstream (end users) and an information management effort from downstream to upstream.</w:t>
            </w:r>
          </w:p>
        </w:tc>
      </w:tr>
    </w:tbl>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bl>
      <w:tblPr>
        <w:tblStyle w:val="Table3"/>
        <w:tblW w:w="10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3159"/>
        <w:gridCol w:w="7621"/>
        <w:tblGridChange w:id="0">
          <w:tblGrid>
            <w:gridCol w:w="3159"/>
            <w:gridCol w:w="7621"/>
          </w:tblGrid>
        </w:tblGridChange>
      </w:tblGrid>
      <w:tr>
        <w:trPr>
          <w:cantSplit w:val="0"/>
          <w:trHeight w:val="20" w:hRule="atLeast"/>
          <w:tblHeader w:val="0"/>
        </w:trPr>
        <w:tc>
          <w:tcPr>
            <w:gridSpan w:val="2"/>
          </w:tcPr>
          <w:p w:rsidR="00000000" w:rsidDel="00000000" w:rsidP="00000000" w:rsidRDefault="00000000" w:rsidRPr="00000000" w14:paraId="0000002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3a. GRADUATE LEARNING OUTCOME (CPL)</w:t>
            </w:r>
          </w:p>
        </w:tc>
      </w:tr>
      <w:tr>
        <w:trPr>
          <w:cantSplit w:val="0"/>
          <w:trHeight w:val="20" w:hRule="atLeast"/>
          <w:tblHeader w:val="0"/>
        </w:trPr>
        <w:tc>
          <w:tcPr/>
          <w:p w:rsidR="00000000" w:rsidDel="00000000" w:rsidP="00000000" w:rsidRDefault="00000000" w:rsidRPr="00000000" w14:paraId="0000002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CPL Code</w:t>
            </w:r>
          </w:p>
        </w:tc>
        <w:tc>
          <w:tcPr/>
          <w:p w:rsidR="00000000" w:rsidDel="00000000" w:rsidP="00000000" w:rsidRDefault="00000000" w:rsidRPr="00000000" w14:paraId="0000002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CPL</w:t>
            </w:r>
          </w:p>
        </w:tc>
      </w:tr>
      <w:tr>
        <w:trPr>
          <w:cantSplit w:val="0"/>
          <w:trHeight w:val="253" w:hRule="atLeast"/>
          <w:tblHeader w:val="0"/>
        </w:trPr>
        <w:tc>
          <w:tcPr/>
          <w:p w:rsidR="00000000" w:rsidDel="00000000" w:rsidP="00000000" w:rsidRDefault="00000000" w:rsidRPr="00000000" w14:paraId="0000002B">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S1</w:t>
            </w:r>
          </w:p>
        </w:tc>
        <w:tc>
          <w:tcPr>
            <w:vAlign w:val="center"/>
          </w:tcPr>
          <w:p w:rsidR="00000000" w:rsidDel="00000000" w:rsidP="00000000" w:rsidRDefault="00000000" w:rsidRPr="00000000" w14:paraId="0000002C">
            <w:pPr>
              <w:ind w:left="95" w:right="70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devoted to God Almighty and having a good moral character</w:t>
            </w:r>
          </w:p>
        </w:tc>
      </w:tr>
      <w:tr>
        <w:trPr>
          <w:cantSplit w:val="0"/>
          <w:trHeight w:val="253" w:hRule="atLeast"/>
          <w:tblHeader w:val="0"/>
        </w:trPr>
        <w:tc>
          <w:tcPr/>
          <w:p w:rsidR="00000000" w:rsidDel="00000000" w:rsidP="00000000" w:rsidRDefault="00000000" w:rsidRPr="00000000" w14:paraId="0000002D">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S3</w:t>
            </w:r>
          </w:p>
        </w:tc>
        <w:tc>
          <w:tcPr>
            <w:vAlign w:val="center"/>
          </w:tcPr>
          <w:p w:rsidR="00000000" w:rsidDel="00000000" w:rsidP="00000000" w:rsidRDefault="00000000" w:rsidRPr="00000000" w14:paraId="0000002E">
            <w:pPr>
              <w:ind w:left="95" w:right="70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Internalizing values, norms, and ethics that prioritize integrity, honesty, responsibility, and trust in carrying out the profession</w:t>
            </w:r>
          </w:p>
        </w:tc>
      </w:tr>
      <w:tr>
        <w:trPr>
          <w:cantSplit w:val="0"/>
          <w:trHeight w:val="253" w:hRule="atLeast"/>
          <w:tblHeader w:val="0"/>
        </w:trPr>
        <w:tc>
          <w:tcPr/>
          <w:p w:rsidR="00000000" w:rsidDel="00000000" w:rsidP="00000000" w:rsidRDefault="00000000" w:rsidRPr="00000000" w14:paraId="0000002F">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S5</w:t>
            </w:r>
          </w:p>
        </w:tc>
        <w:tc>
          <w:tcPr>
            <w:vAlign w:val="center"/>
          </w:tcPr>
          <w:p w:rsidR="00000000" w:rsidDel="00000000" w:rsidP="00000000" w:rsidRDefault="00000000" w:rsidRPr="00000000" w14:paraId="00000030">
            <w:pPr>
              <w:ind w:left="95" w:right="70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Respecting the diversity of cultures, views, religions, beliefs, and opinions or original findings of others</w:t>
            </w:r>
          </w:p>
        </w:tc>
      </w:tr>
      <w:tr>
        <w:trPr>
          <w:cantSplit w:val="0"/>
          <w:trHeight w:val="253" w:hRule="atLeast"/>
          <w:tblHeader w:val="0"/>
        </w:trPr>
        <w:tc>
          <w:tcPr/>
          <w:p w:rsidR="00000000" w:rsidDel="00000000" w:rsidP="00000000" w:rsidRDefault="00000000" w:rsidRPr="00000000" w14:paraId="00000031">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PP3</w:t>
            </w:r>
          </w:p>
        </w:tc>
        <w:tc>
          <w:tcPr/>
          <w:p w:rsidR="00000000" w:rsidDel="00000000" w:rsidP="00000000" w:rsidRDefault="00000000" w:rsidRPr="00000000" w14:paraId="00000032">
            <w:pPr>
              <w:ind w:left="95" w:right="6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Mastering at least one international language</w:t>
            </w:r>
          </w:p>
        </w:tc>
      </w:tr>
      <w:tr>
        <w:trPr>
          <w:cantSplit w:val="0"/>
          <w:trHeight w:val="253" w:hRule="atLeast"/>
          <w:tblHeader w:val="0"/>
        </w:trPr>
        <w:tc>
          <w:tcPr/>
          <w:p w:rsidR="00000000" w:rsidDel="00000000" w:rsidP="00000000" w:rsidRDefault="00000000" w:rsidRPr="00000000" w14:paraId="00000033">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KU3</w:t>
            </w:r>
          </w:p>
        </w:tc>
        <w:tc>
          <w:tcPr>
            <w:vAlign w:val="center"/>
          </w:tcPr>
          <w:p w:rsidR="00000000" w:rsidDel="00000000" w:rsidP="00000000" w:rsidRDefault="00000000" w:rsidRPr="00000000" w14:paraId="00000034">
            <w:pPr>
              <w:ind w:left="95" w:right="29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the ability to identify managerial problems and organizational functions at the operational level, and take appropriate measures according to the developed alternatives, by implementing local wisdom-rooted entrepreneurial principles</w:t>
            </w:r>
          </w:p>
        </w:tc>
      </w:tr>
      <w:tr>
        <w:trPr>
          <w:cantSplit w:val="0"/>
          <w:trHeight w:val="253" w:hRule="atLeast"/>
          <w:tblHeader w:val="0"/>
        </w:trPr>
        <w:tc>
          <w:tcPr/>
          <w:p w:rsidR="00000000" w:rsidDel="00000000" w:rsidP="00000000" w:rsidRDefault="00000000" w:rsidRPr="00000000" w14:paraId="00000035">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KU4</w:t>
            </w:r>
          </w:p>
        </w:tc>
        <w:tc>
          <w:tcPr>
            <w:vAlign w:val="center"/>
          </w:tcPr>
          <w:p w:rsidR="00000000" w:rsidDel="00000000" w:rsidP="00000000" w:rsidRDefault="00000000" w:rsidRPr="00000000" w14:paraId="00000036">
            <w:pPr>
              <w:spacing w:before="4" w:line="235" w:lineRule="auto"/>
              <w:ind w:left="95" w:right="44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able to make the right managerial decisions in various types of organizations at the operational level, according to data and information analysis on organizational functions</w:t>
            </w:r>
          </w:p>
        </w:tc>
      </w:tr>
      <w:tr>
        <w:trPr>
          <w:cantSplit w:val="0"/>
          <w:trHeight w:val="253" w:hRule="atLeast"/>
          <w:tblHeader w:val="0"/>
        </w:trPr>
        <w:tc>
          <w:tcPr/>
          <w:p w:rsidR="00000000" w:rsidDel="00000000" w:rsidP="00000000" w:rsidRDefault="00000000" w:rsidRPr="00000000" w14:paraId="00000037">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KK1</w:t>
            </w:r>
          </w:p>
        </w:tc>
        <w:tc>
          <w:tcPr/>
          <w:p w:rsidR="00000000" w:rsidDel="00000000" w:rsidP="00000000" w:rsidRDefault="00000000" w:rsidRPr="00000000" w14:paraId="00000038">
            <w:pPr>
              <w:ind w:left="95" w:right="13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able to recognize and observe various management problems through modeling and empirical studies using scientific methods based on management science in various types of organizations.</w:t>
            </w:r>
          </w:p>
        </w:tc>
      </w:tr>
      <w:tr>
        <w:trPr>
          <w:cantSplit w:val="0"/>
          <w:trHeight w:val="253" w:hRule="atLeast"/>
          <w:tblHeader w:val="0"/>
        </w:trPr>
        <w:tc>
          <w:tcPr/>
          <w:p w:rsidR="00000000" w:rsidDel="00000000" w:rsidP="00000000" w:rsidRDefault="00000000" w:rsidRPr="00000000" w14:paraId="00000039">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KK3</w:t>
            </w:r>
          </w:p>
        </w:tc>
        <w:tc>
          <w:tcPr>
            <w:vAlign w:val="center"/>
          </w:tcPr>
          <w:p w:rsidR="00000000" w:rsidDel="00000000" w:rsidP="00000000" w:rsidRDefault="00000000" w:rsidRPr="00000000" w14:paraId="0000003A">
            <w:pPr>
              <w:spacing w:before="4" w:line="235" w:lineRule="auto"/>
              <w:ind w:left="95" w:right="44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able to recognize opportunity quickly and be brave to take risks responsibly to offer optimum benefits</w:t>
            </w:r>
          </w:p>
        </w:tc>
      </w:tr>
      <w:tr>
        <w:trPr>
          <w:cantSplit w:val="0"/>
          <w:trHeight w:val="253" w:hRule="atLeast"/>
          <w:tblHeader w:val="0"/>
        </w:trPr>
        <w:tc>
          <w:tcPr/>
          <w:p w:rsidR="00000000" w:rsidDel="00000000" w:rsidP="00000000" w:rsidRDefault="00000000" w:rsidRPr="00000000" w14:paraId="0000003B">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KK4</w:t>
            </w:r>
          </w:p>
        </w:tc>
        <w:tc>
          <w:tcPr>
            <w:vAlign w:val="center"/>
          </w:tcPr>
          <w:p w:rsidR="00000000" w:rsidDel="00000000" w:rsidP="00000000" w:rsidRDefault="00000000" w:rsidRPr="00000000" w14:paraId="0000003C">
            <w:pPr>
              <w:ind w:left="95" w:right="13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the ability to think "out of the box" in implementing the value ​​of perfection in accordance with the Islamic treatises by approaching and reasoning to solve problems based on management science</w:t>
            </w:r>
          </w:p>
        </w:tc>
      </w:tr>
      <w:tr>
        <w:trPr>
          <w:cantSplit w:val="0"/>
          <w:trHeight w:val="253" w:hRule="atLeast"/>
          <w:tblHeader w:val="0"/>
        </w:trPr>
        <w:tc>
          <w:tcPr/>
          <w:p w:rsidR="00000000" w:rsidDel="00000000" w:rsidP="00000000" w:rsidRDefault="00000000" w:rsidRPr="00000000" w14:paraId="0000003D">
            <w:pPr>
              <w:ind w:left="9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KK5</w:t>
            </w:r>
          </w:p>
        </w:tc>
        <w:tc>
          <w:tcPr/>
          <w:p w:rsidR="00000000" w:rsidDel="00000000" w:rsidP="00000000" w:rsidRDefault="00000000" w:rsidRPr="00000000" w14:paraId="0000003E">
            <w:pPr>
              <w:ind w:left="95" w:right="13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the ability to think visionary and to be open, communicative, creative, responsive to change and responsive to advances in science and technology within the scope of management science</w:t>
            </w:r>
          </w:p>
        </w:tc>
      </w:tr>
    </w:tbl>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bl>
      <w:tblPr>
        <w:tblStyle w:val="Table4"/>
        <w:tblW w:w="10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495"/>
        <w:gridCol w:w="1664"/>
        <w:gridCol w:w="7621"/>
        <w:tblGridChange w:id="0">
          <w:tblGrid>
            <w:gridCol w:w="1495"/>
            <w:gridCol w:w="1664"/>
            <w:gridCol w:w="7621"/>
          </w:tblGrid>
        </w:tblGridChange>
      </w:tblGrid>
      <w:tr>
        <w:trPr>
          <w:cantSplit w:val="0"/>
          <w:tblHeader w:val="0"/>
        </w:trPr>
        <w:tc>
          <w:tcPr>
            <w:gridSpan w:val="3"/>
            <w:vAlign w:val="center"/>
          </w:tcPr>
          <w:p w:rsidR="00000000" w:rsidDel="00000000" w:rsidP="00000000" w:rsidRDefault="00000000" w:rsidRPr="00000000" w14:paraId="0000004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3b. COURSE LEARNING OUTCOME (CPMK)</w:t>
            </w:r>
          </w:p>
        </w:tc>
      </w:tr>
      <w:tr>
        <w:trPr>
          <w:cantSplit w:val="0"/>
          <w:tblHeader w:val="0"/>
        </w:trPr>
        <w:tc>
          <w:tcPr>
            <w:vAlign w:val="center"/>
          </w:tcPr>
          <w:p w:rsidR="00000000" w:rsidDel="00000000" w:rsidP="00000000" w:rsidRDefault="00000000" w:rsidRPr="00000000" w14:paraId="0000004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CPL Code Supported</w:t>
            </w:r>
          </w:p>
        </w:tc>
        <w:tc>
          <w:tcPr>
            <w:vAlign w:val="center"/>
          </w:tcPr>
          <w:p w:rsidR="00000000" w:rsidDel="00000000" w:rsidP="00000000" w:rsidRDefault="00000000" w:rsidRPr="00000000" w14:paraId="0000004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CPMK Code</w:t>
            </w:r>
          </w:p>
        </w:tc>
        <w:tc>
          <w:tcPr>
            <w:vAlign w:val="center"/>
          </w:tcPr>
          <w:p w:rsidR="00000000" w:rsidDel="00000000" w:rsidP="00000000" w:rsidRDefault="00000000" w:rsidRPr="00000000" w14:paraId="0000004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CPMK</w:t>
            </w:r>
          </w:p>
        </w:tc>
      </w:tr>
      <w:tr>
        <w:trPr>
          <w:cantSplit w:val="0"/>
          <w:tblHeader w:val="0"/>
        </w:trPr>
        <w:tc>
          <w:tcPr/>
          <w:p w:rsidR="00000000" w:rsidDel="00000000" w:rsidP="00000000" w:rsidRDefault="00000000" w:rsidRPr="00000000" w14:paraId="00000046">
            <w:pPr>
              <w:spacing w:before="2" w:lineRule="auto"/>
              <w:ind w:left="95" w:right="311"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S1, S3, S5, PP3, KK3</w:t>
            </w:r>
          </w:p>
        </w:tc>
        <w:tc>
          <w:tcPr/>
          <w:p w:rsidR="00000000" w:rsidDel="00000000" w:rsidP="00000000" w:rsidRDefault="00000000" w:rsidRPr="00000000" w14:paraId="0000004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CPMK01</w:t>
            </w:r>
          </w:p>
        </w:tc>
        <w:tc>
          <w:tcPr/>
          <w:p w:rsidR="00000000" w:rsidDel="00000000" w:rsidP="00000000" w:rsidRDefault="00000000" w:rsidRPr="00000000" w14:paraId="00000048">
            <w:pPr>
              <w:spacing w:before="2" w:lineRule="auto"/>
              <w:ind w:left="100" w:right="8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able to describe supply chain strategic framework and network:</w:t>
            </w:r>
          </w:p>
          <w:p w:rsidR="00000000" w:rsidDel="00000000" w:rsidP="00000000" w:rsidRDefault="00000000" w:rsidRPr="00000000" w14:paraId="00000049">
            <w:pPr>
              <w:spacing w:before="10" w:lineRule="auto"/>
              <w:ind w:left="362" w:right="136" w:hanging="14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Accuracy in determining the roles of supply chain in creating the competitive advantages of an organization </w:t>
            </w:r>
          </w:p>
          <w:p w:rsidR="00000000" w:rsidDel="00000000" w:rsidP="00000000" w:rsidRDefault="00000000" w:rsidRPr="00000000" w14:paraId="0000004A">
            <w:pPr>
              <w:spacing w:before="9" w:lineRule="auto"/>
              <w:ind w:left="362" w:right="173" w:hanging="14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Accuracy of decision-making based the evaluation of supply chain performance </w:t>
            </w:r>
          </w:p>
          <w:p w:rsidR="00000000" w:rsidDel="00000000" w:rsidP="00000000" w:rsidRDefault="00000000" w:rsidRPr="00000000" w14:paraId="0000004B">
            <w:pPr>
              <w:spacing w:before="9" w:lineRule="auto"/>
              <w:ind w:left="362" w:right="173" w:hanging="14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Accuracy in using the methods to analyze supply chain drivers and metrices</w:t>
            </w:r>
          </w:p>
          <w:p w:rsidR="00000000" w:rsidDel="00000000" w:rsidP="00000000" w:rsidRDefault="00000000" w:rsidRPr="00000000" w14:paraId="0000004C">
            <w:pPr>
              <w:spacing w:before="9" w:lineRule="auto"/>
              <w:ind w:left="362" w:right="173" w:hanging="14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Analysis of how to design and develop distribution network as well as online and global application in supply chain</w:t>
            </w:r>
          </w:p>
        </w:tc>
      </w:tr>
      <w:tr>
        <w:trPr>
          <w:cantSplit w:val="0"/>
          <w:tblHeader w:val="0"/>
        </w:trPr>
        <w:tc>
          <w:tcPr/>
          <w:p w:rsidR="00000000" w:rsidDel="00000000" w:rsidP="00000000" w:rsidRDefault="00000000" w:rsidRPr="00000000" w14:paraId="0000004D">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KU3, KU4, KK1</w:t>
            </w:r>
            <w:r w:rsidDel="00000000" w:rsidR="00000000" w:rsidRPr="00000000">
              <w:rPr>
                <w:rtl w:val="0"/>
              </w:rPr>
            </w:r>
          </w:p>
        </w:tc>
        <w:tc>
          <w:tcPr/>
          <w:p w:rsidR="00000000" w:rsidDel="00000000" w:rsidP="00000000" w:rsidRDefault="00000000" w:rsidRPr="00000000" w14:paraId="0000004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CPMK02</w:t>
            </w:r>
          </w:p>
        </w:tc>
        <w:tc>
          <w:tcPr/>
          <w:p w:rsidR="00000000" w:rsidDel="00000000" w:rsidP="00000000" w:rsidRDefault="00000000" w:rsidRPr="00000000" w14:paraId="0000004F">
            <w:pPr>
              <w:ind w:left="100" w:right="24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able to develop competencies related to Demand-Supply Coordination and Inventory Management in Supply Chain:</w:t>
            </w:r>
          </w:p>
          <w:p w:rsidR="00000000" w:rsidDel="00000000" w:rsidP="00000000" w:rsidRDefault="00000000" w:rsidRPr="00000000" w14:paraId="00000050">
            <w:pPr>
              <w:spacing w:before="9" w:lineRule="auto"/>
              <w:ind w:right="32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Accuracy in making demand, supply, and sales forecasting in supply chain</w:t>
            </w:r>
          </w:p>
          <w:p w:rsidR="00000000" w:rsidDel="00000000" w:rsidP="00000000" w:rsidRDefault="00000000" w:rsidRPr="00000000" w14:paraId="00000051">
            <w:pPr>
              <w:spacing w:before="9" w:lineRule="auto"/>
              <w:ind w:left="122" w:right="32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Accuracy in using the methods to analyze economies of scale and uncertainty in supply chain</w:t>
            </w:r>
          </w:p>
          <w:p w:rsidR="00000000" w:rsidDel="00000000" w:rsidP="00000000" w:rsidRDefault="00000000" w:rsidRPr="00000000" w14:paraId="00000052">
            <w:pPr>
              <w:spacing w:before="9" w:lineRule="auto"/>
              <w:ind w:left="122" w:right="32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Analysis of how to determine the optimal level of product availability</w:t>
            </w:r>
          </w:p>
        </w:tc>
      </w:tr>
      <w:tr>
        <w:trPr>
          <w:cantSplit w:val="0"/>
          <w:tblHeader w:val="0"/>
        </w:trPr>
        <w:tc>
          <w:tcPr/>
          <w:p w:rsidR="00000000" w:rsidDel="00000000" w:rsidP="00000000" w:rsidRDefault="00000000" w:rsidRPr="00000000" w14:paraId="00000053">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KU3, KU4, KK1</w:t>
            </w:r>
            <w:r w:rsidDel="00000000" w:rsidR="00000000" w:rsidRPr="00000000">
              <w:rPr>
                <w:rtl w:val="0"/>
              </w:rPr>
            </w:r>
          </w:p>
        </w:tc>
        <w:tc>
          <w:tcPr/>
          <w:p w:rsidR="00000000" w:rsidDel="00000000" w:rsidP="00000000" w:rsidRDefault="00000000" w:rsidRPr="00000000" w14:paraId="0000005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CPMK03</w:t>
            </w:r>
          </w:p>
        </w:tc>
        <w:tc>
          <w:tcPr/>
          <w:p w:rsidR="00000000" w:rsidDel="00000000" w:rsidP="00000000" w:rsidRDefault="00000000" w:rsidRPr="00000000" w14:paraId="00000055">
            <w:pPr>
              <w:spacing w:before="9" w:lineRule="auto"/>
              <w:ind w:right="5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able to develop competencies related to the design of transportation networks and cross-functional drivers in supply chain:</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9" w:line="240" w:lineRule="auto"/>
              <w:ind w:left="318" w:right="527"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Accuracy in determining transportation in supply chain</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8" w:right="527"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Accuracy in using the methods to analyze sourcing, pricing and revenue management, and information technology in supply chain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8" w:right="527"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Analysis of how to implement sustainability in supply chain</w:t>
            </w:r>
          </w:p>
        </w:tc>
      </w:tr>
    </w:tbl>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bl>
      <w:tblPr>
        <w:tblStyle w:val="Table5"/>
        <w:tblW w:w="10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156"/>
        <w:gridCol w:w="8624"/>
        <w:tblGridChange w:id="0">
          <w:tblGrid>
            <w:gridCol w:w="2156"/>
            <w:gridCol w:w="8624"/>
          </w:tblGrid>
        </w:tblGridChange>
      </w:tblGrid>
      <w:tr>
        <w:trPr>
          <w:cantSplit w:val="0"/>
          <w:tblHeader w:val="0"/>
        </w:trPr>
        <w:tc>
          <w:tcPr>
            <w:gridSpan w:val="2"/>
          </w:tcPr>
          <w:p w:rsidR="00000000" w:rsidDel="00000000" w:rsidP="00000000" w:rsidRDefault="00000000" w:rsidRPr="00000000" w14:paraId="0000005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4.Learning Materials and Main References</w:t>
            </w:r>
          </w:p>
        </w:tc>
      </w:tr>
      <w:tr>
        <w:trPr>
          <w:cantSplit w:val="0"/>
          <w:tblHeader w:val="0"/>
        </w:trPr>
        <w:tc>
          <w:tcPr/>
          <w:p w:rsidR="00000000" w:rsidDel="00000000" w:rsidP="00000000" w:rsidRDefault="00000000" w:rsidRPr="00000000" w14:paraId="0000005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Learning Materials</w:t>
            </w:r>
          </w:p>
        </w:tc>
        <w:tc>
          <w:tcPr/>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 References</w:t>
            </w:r>
          </w:p>
        </w:tc>
        <w:tc>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Chopra, Sunil &amp; Meindl, Peter (2016). </w:t>
            </w:r>
            <w:r w:rsidDel="00000000" w:rsidR="00000000" w:rsidRPr="00000000">
              <w:rPr>
                <w:rFonts w:ascii="Calibri" w:cs="Calibri" w:eastAsia="Calibri" w:hAnsi="Calibri"/>
                <w:i w:val="1"/>
                <w:sz w:val="20"/>
                <w:szCs w:val="20"/>
                <w:rtl w:val="0"/>
              </w:rPr>
              <w:t xml:space="preserve">Supply Chain Management : Strategy, Planning &amp; Operation</w:t>
            </w:r>
            <w:r w:rsidDel="00000000" w:rsidR="00000000" w:rsidRPr="00000000">
              <w:rPr>
                <w:rFonts w:ascii="Calibri" w:cs="Calibri" w:eastAsia="Calibri" w:hAnsi="Calibri"/>
                <w:sz w:val="20"/>
                <w:szCs w:val="20"/>
                <w:rtl w:val="0"/>
              </w:rPr>
              <w:t xml:space="preserve">,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Edition, Pearson Education Limited. Essex: UK (Acronym: CM) </w:t>
            </w:r>
          </w:p>
          <w:p w:rsidR="00000000" w:rsidDel="00000000" w:rsidP="00000000" w:rsidRDefault="00000000" w:rsidRPr="00000000" w14:paraId="00000062">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Fawcet, S.E., Ellram, L.M., &amp;Ogden, J.A. (2014</w:t>
            </w:r>
            <w:r w:rsidDel="00000000" w:rsidR="00000000" w:rsidRPr="00000000">
              <w:rPr>
                <w:rFonts w:ascii="Calibri" w:cs="Calibri" w:eastAsia="Calibri" w:hAnsi="Calibri"/>
                <w:i w:val="1"/>
                <w:sz w:val="20"/>
                <w:szCs w:val="20"/>
                <w:rtl w:val="0"/>
              </w:rPr>
              <w:t xml:space="preserve">). Supply Chain Management: From Vision to Implementation</w:t>
            </w:r>
            <w:r w:rsidDel="00000000" w:rsidR="00000000" w:rsidRPr="00000000">
              <w:rPr>
                <w:rFonts w:ascii="Calibri" w:cs="Calibri" w:eastAsia="Calibri" w:hAnsi="Calibri"/>
                <w:sz w:val="20"/>
                <w:szCs w:val="20"/>
                <w:rtl w:val="0"/>
              </w:rPr>
              <w:t xml:space="preserve">.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Pearson Education Limited, Essex: UK (Acronym: FEO)</w:t>
            </w:r>
            <w:r w:rsidDel="00000000" w:rsidR="00000000" w:rsidRPr="00000000">
              <w:rPr>
                <w:rtl w:val="0"/>
              </w:rPr>
            </w:r>
          </w:p>
        </w:tc>
      </w:tr>
    </w:tbl>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tbl>
      <w:tblPr>
        <w:tblStyle w:val="Table6"/>
        <w:tblW w:w="10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3592"/>
        <w:gridCol w:w="3594"/>
        <w:gridCol w:w="3594"/>
        <w:tblGridChange w:id="0">
          <w:tblGrid>
            <w:gridCol w:w="3592"/>
            <w:gridCol w:w="3594"/>
            <w:gridCol w:w="3594"/>
          </w:tblGrid>
        </w:tblGridChange>
      </w:tblGrid>
      <w:tr>
        <w:trPr>
          <w:cantSplit w:val="0"/>
          <w:tblHeader w:val="0"/>
        </w:trPr>
        <w:tc>
          <w:tcPr/>
          <w:p w:rsidR="00000000" w:rsidDel="00000000" w:rsidP="00000000" w:rsidRDefault="00000000" w:rsidRPr="00000000" w14:paraId="00000065">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Date: </w:t>
            </w:r>
            <w:r w:rsidDel="00000000" w:rsidR="00000000" w:rsidRPr="00000000">
              <w:rPr>
                <w:rtl w:val="0"/>
              </w:rPr>
            </w:r>
          </w:p>
        </w:tc>
        <w:tc>
          <w:tcPr/>
          <w:p w:rsidR="00000000" w:rsidDel="00000000" w:rsidP="00000000" w:rsidRDefault="00000000" w:rsidRPr="00000000" w14:paraId="00000066">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Date: </w:t>
            </w:r>
            <w:r w:rsidDel="00000000" w:rsidR="00000000" w:rsidRPr="00000000">
              <w:rPr>
                <w:rtl w:val="0"/>
              </w:rPr>
            </w:r>
          </w:p>
        </w:tc>
        <w:tc>
          <w:tcPr/>
          <w:p w:rsidR="00000000" w:rsidDel="00000000" w:rsidP="00000000" w:rsidRDefault="00000000" w:rsidRPr="00000000" w14:paraId="00000067">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Date: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8">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Validated by Head of Study Program </w:t>
            </w:r>
            <w:r w:rsidDel="00000000" w:rsidR="00000000" w:rsidRPr="00000000">
              <w:rPr>
                <w:rtl w:val="0"/>
              </w:rPr>
            </w:r>
          </w:p>
        </w:tc>
        <w:tc>
          <w:tcPr>
            <w:vAlign w:val="center"/>
          </w:tcPr>
          <w:p w:rsidR="00000000" w:rsidDel="00000000" w:rsidP="00000000" w:rsidRDefault="00000000" w:rsidRPr="00000000" w14:paraId="00000069">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Examined by Coordinator of Scientific Cluster </w:t>
            </w:r>
            <w:r w:rsidDel="00000000" w:rsidR="00000000" w:rsidRPr="00000000">
              <w:rPr>
                <w:rtl w:val="0"/>
              </w:rPr>
            </w:r>
          </w:p>
        </w:tc>
        <w:tc>
          <w:tcPr>
            <w:vAlign w:val="center"/>
          </w:tcPr>
          <w:p w:rsidR="00000000" w:rsidDel="00000000" w:rsidP="00000000" w:rsidRDefault="00000000" w:rsidRPr="00000000" w14:paraId="0000006A">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 by Lecturer/ Coordinator of Lecturers</w:t>
            </w: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Calibri" w:cs="Calibri" w:eastAsia="Calibri" w:hAnsi="Calibri"/>
                <w:b w:val="0"/>
                <w:color w:val="000000"/>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b w:val="0"/>
                <w:color w:val="000000"/>
                <w:sz w:val="20"/>
                <w:szCs w:val="20"/>
              </w:rPr>
            </w:pPr>
            <w:r w:rsidDel="00000000" w:rsidR="00000000" w:rsidRPr="00000000">
              <w:rPr>
                <w:rtl w:val="0"/>
              </w:rPr>
            </w:r>
          </w:p>
          <w:p w:rsidR="00000000" w:rsidDel="00000000" w:rsidP="00000000" w:rsidRDefault="00000000" w:rsidRPr="00000000" w14:paraId="0000006D">
            <w:pPr>
              <w:rPr>
                <w:rFonts w:ascii="Calibri" w:cs="Calibri" w:eastAsia="Calibri" w:hAnsi="Calibri"/>
                <w:b w:val="0"/>
                <w:color w:val="000000"/>
                <w:sz w:val="20"/>
                <w:szCs w:val="20"/>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Calibri" w:cs="Calibri" w:eastAsia="Calibri" w:hAnsi="Calibri"/>
                <w:b w:val="0"/>
                <w:color w:val="000000"/>
                <w:sz w:val="20"/>
                <w:szCs w:val="20"/>
              </w:rPr>
            </w:pPr>
            <w:r w:rsidDel="00000000" w:rsidR="00000000" w:rsidRPr="00000000">
              <w:rPr>
                <w:rFonts w:ascii="Calibri" w:cs="Calibri" w:eastAsia="Calibri" w:hAnsi="Calibri"/>
                <w:b w:val="0"/>
                <w:sz w:val="20"/>
                <w:szCs w:val="20"/>
                <w:rtl w:val="0"/>
              </w:rPr>
              <w:t xml:space="preserve">Head of Study Program</w:t>
            </w:r>
            <w:r w:rsidDel="00000000" w:rsidR="00000000" w:rsidRPr="00000000">
              <w:rPr>
                <w:rtl w:val="0"/>
              </w:rPr>
            </w:r>
          </w:p>
        </w:tc>
        <w:tc>
          <w:tcPr/>
          <w:p w:rsidR="00000000" w:rsidDel="00000000" w:rsidP="00000000" w:rsidRDefault="00000000" w:rsidRPr="00000000" w14:paraId="00000071">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Coordinator of Scientific Cluster</w:t>
            </w:r>
            <w:r w:rsidDel="00000000" w:rsidR="00000000" w:rsidRPr="00000000">
              <w:rPr>
                <w:rtl w:val="0"/>
              </w:rPr>
            </w:r>
          </w:p>
        </w:tc>
        <w:tc>
          <w:tcPr/>
          <w:p w:rsidR="00000000" w:rsidDel="00000000" w:rsidP="00000000" w:rsidRDefault="00000000" w:rsidRPr="00000000" w14:paraId="00000072">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Lecturer/ Coordinator of Lecturers</w:t>
            </w:r>
            <w:r w:rsidDel="00000000" w:rsidR="00000000" w:rsidRPr="00000000">
              <w:rPr>
                <w:rtl w:val="0"/>
              </w:rPr>
            </w:r>
          </w:p>
        </w:tc>
      </w:tr>
    </w:tbl>
    <w:p w:rsidR="00000000" w:rsidDel="00000000" w:rsidP="00000000" w:rsidRDefault="00000000" w:rsidRPr="00000000" w14:paraId="00000073">
      <w:pPr>
        <w:spacing w:after="200" w:lineRule="auto"/>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2848609" cy="1180464"/>
                <wp:effectExtent b="0" l="0" r="0" t="0"/>
                <wp:wrapNone/>
                <wp:docPr id="4" name=""/>
                <a:graphic>
                  <a:graphicData uri="http://schemas.microsoft.com/office/word/2010/wordprocessingShape">
                    <wps:wsp>
                      <wps:cNvSpPr/>
                      <wps:cNvPr id="2" name="Shape 2"/>
                      <wps:spPr>
                        <a:xfrm>
                          <a:off x="3926458" y="3194531"/>
                          <a:ext cx="2839084" cy="117093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t xml:space="preserve">October 05,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TRANSLATOR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The information appearing herein has been translated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by a Center for International Language and Cultural Studies of  Islamic University of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CILACS UII  Jl. DEMANGAN BARU NO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YOGYAKARTA,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Phone/Fax: 0274 540 255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2848609" cy="1180464"/>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48609" cy="1180464"/>
                        </a:xfrm>
                        <a:prstGeom prst="rect"/>
                        <a:ln/>
                      </pic:spPr>
                    </pic:pic>
                  </a:graphicData>
                </a:graphic>
              </wp:anchor>
            </w:drawing>
          </mc:Fallback>
        </mc:AlternateContent>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160"/>
      <w:gridCol w:w="3240"/>
      <w:gridCol w:w="1756"/>
      <w:gridCol w:w="944"/>
      <w:gridCol w:w="1350"/>
      <w:gridCol w:w="1350"/>
      <w:tblGridChange w:id="0">
        <w:tblGrid>
          <w:gridCol w:w="2160"/>
          <w:gridCol w:w="3240"/>
          <w:gridCol w:w="1756"/>
          <w:gridCol w:w="944"/>
          <w:gridCol w:w="1350"/>
          <w:gridCol w:w="1350"/>
        </w:tblGrid>
      </w:tblGridChange>
    </w:tblGrid>
    <w:tr>
      <w:trPr>
        <w:cantSplit w:val="0"/>
        <w:tblHeader w:val="0"/>
      </w:trPr>
      <w:tc>
        <w:tcPr>
          <w:vMerge w:val="restart"/>
        </w:tcPr>
        <w:p w:rsidR="00000000" w:rsidDel="00000000" w:rsidP="00000000" w:rsidRDefault="00000000" w:rsidRPr="00000000" w14:paraId="00000075">
          <w:pPr>
            <w:jc w:val="center"/>
            <w:rPr>
              <w:rFonts w:ascii="Calibri" w:cs="Calibri" w:eastAsia="Calibri" w:hAnsi="Calibri"/>
              <w:b w:val="0"/>
              <w:color w:val="000000"/>
            </w:rPr>
          </w:pPr>
          <w:r w:rsidDel="00000000" w:rsidR="00000000" w:rsidRPr="00000000">
            <w:rPr>
              <w:rFonts w:ascii="Calibri" w:cs="Calibri" w:eastAsia="Calibri" w:hAnsi="Calibri"/>
              <w:color w:val="000000"/>
            </w:rPr>
            <w:drawing>
              <wp:inline distB="0" distT="0" distL="0" distR="0">
                <wp:extent cx="929899" cy="39508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9899" cy="395080"/>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7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STUDY PROGRAM </w:t>
          </w:r>
        </w:p>
      </w:tc>
      <w:tc>
        <w:tcPr>
          <w:gridSpan w:val="4"/>
        </w:tcPr>
        <w:p w:rsidR="00000000" w:rsidDel="00000000" w:rsidP="00000000" w:rsidRDefault="00000000" w:rsidRPr="00000000" w14:paraId="0000007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Syllabus</w:t>
          </w:r>
        </w:p>
      </w:tc>
    </w:tr>
    <w:tr>
      <w:trPr>
        <w:cantSplit w:val="0"/>
        <w:tblHeader w:val="0"/>
      </w:trPr>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Version/Revision</w:t>
          </w:r>
        </w:p>
      </w:tc>
      <w:tc>
        <w:tcPr/>
        <w:p w:rsidR="00000000" w:rsidDel="00000000" w:rsidP="00000000" w:rsidRDefault="00000000" w:rsidRPr="00000000" w14:paraId="0000007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p w:rsidR="00000000" w:rsidDel="00000000" w:rsidP="00000000" w:rsidRDefault="00000000" w:rsidRPr="00000000" w14:paraId="0000007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Page </w:t>
          </w:r>
        </w:p>
      </w:tc>
      <w:tc>
        <w:tcPr/>
        <w:p w:rsidR="00000000" w:rsidDel="00000000" w:rsidP="00000000" w:rsidRDefault="00000000" w:rsidRPr="00000000" w14:paraId="0000008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00000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ind w:left="720" w:hanging="720"/>
    </w:pPr>
    <w:rPr>
      <w:rFonts w:ascii="Cambria" w:cs="Cambria" w:eastAsia="Cambria" w:hAnsi="Cambria"/>
      <w:b w:val="1"/>
      <w:color w:val="000000"/>
      <w:sz w:val="32"/>
      <w:szCs w:val="32"/>
    </w:rPr>
  </w:style>
  <w:style w:type="paragraph" w:styleId="Heading2">
    <w:name w:val="heading 2"/>
    <w:basedOn w:val="Normal"/>
    <w:next w:val="Normal"/>
    <w:pPr>
      <w:keepNext w:val="1"/>
      <w:spacing w:after="60" w:before="240" w:line="240" w:lineRule="auto"/>
      <w:ind w:left="1440" w:hanging="720"/>
    </w:pPr>
    <w:rPr>
      <w:rFonts w:ascii="Cambria" w:cs="Cambria" w:eastAsia="Cambria" w:hAnsi="Cambria"/>
      <w:b w:val="1"/>
      <w:i w:val="1"/>
      <w:color w:val="000000"/>
      <w:sz w:val="28"/>
      <w:szCs w:val="28"/>
    </w:rPr>
  </w:style>
  <w:style w:type="paragraph" w:styleId="Heading3">
    <w:name w:val="heading 3"/>
    <w:basedOn w:val="Normal"/>
    <w:next w:val="Normal"/>
    <w:pPr>
      <w:keepNext w:val="1"/>
      <w:spacing w:after="60" w:before="240" w:line="240" w:lineRule="auto"/>
      <w:ind w:left="2160" w:hanging="720"/>
    </w:pPr>
    <w:rPr>
      <w:rFonts w:ascii="Cambria" w:cs="Cambria" w:eastAsia="Cambria" w:hAnsi="Cambria"/>
      <w:b w:val="1"/>
      <w:color w:val="000000"/>
      <w:sz w:val="26"/>
      <w:szCs w:val="26"/>
    </w:rPr>
  </w:style>
  <w:style w:type="paragraph" w:styleId="Heading4">
    <w:name w:val="heading 4"/>
    <w:basedOn w:val="Normal"/>
    <w:next w:val="Normal"/>
    <w:pPr>
      <w:keepNext w:val="1"/>
      <w:spacing w:after="60" w:before="240" w:line="240" w:lineRule="auto"/>
      <w:ind w:left="2880" w:hanging="720"/>
    </w:pPr>
    <w:rPr>
      <w:rFonts w:ascii="Calibri" w:cs="Calibri" w:eastAsia="Calibri" w:hAnsi="Calibri"/>
      <w:b w:val="1"/>
      <w:color w:val="000000"/>
      <w:sz w:val="28"/>
      <w:szCs w:val="28"/>
    </w:rPr>
  </w:style>
  <w:style w:type="paragraph" w:styleId="Heading5">
    <w:name w:val="heading 5"/>
    <w:basedOn w:val="Normal"/>
    <w:next w:val="Normal"/>
    <w:pPr>
      <w:spacing w:after="60" w:before="240" w:line="240" w:lineRule="auto"/>
      <w:ind w:left="3600" w:hanging="720"/>
    </w:pPr>
    <w:rPr>
      <w:rFonts w:ascii="Calibri" w:cs="Calibri" w:eastAsia="Calibri" w:hAnsi="Calibri"/>
      <w:b w:val="1"/>
      <w:i w:val="1"/>
      <w:color w:val="000000"/>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721A5D"/>
    <w:pPr>
      <w:spacing w:after="0"/>
    </w:pPr>
    <w:rPr>
      <w:rFonts w:ascii="Arial" w:cs="Arial" w:eastAsia="Arial" w:hAnsi="Arial"/>
      <w:color w:val="000000"/>
    </w:rPr>
  </w:style>
  <w:style w:type="paragraph" w:styleId="Heading1">
    <w:name w:val="heading 1"/>
    <w:basedOn w:val="Normal"/>
    <w:next w:val="Normal"/>
    <w:link w:val="Heading1Char"/>
    <w:uiPriority w:val="9"/>
    <w:qFormat w:val="1"/>
    <w:rsid w:val="00910881"/>
    <w:pPr>
      <w:keepNext w:val="1"/>
      <w:numPr>
        <w:numId w:val="2"/>
      </w:numPr>
      <w:spacing w:after="60" w:before="240" w:line="240" w:lineRule="auto"/>
      <w:outlineLvl w:val="0"/>
    </w:pPr>
    <w:rPr>
      <w:rFonts w:asciiTheme="majorHAnsi" w:cstheme="majorBidi" w:eastAsiaTheme="majorEastAsia" w:hAnsiTheme="majorHAnsi"/>
      <w:b w:val="1"/>
      <w:bCs w:val="1"/>
      <w:color w:val="auto"/>
      <w:kern w:val="32"/>
      <w:sz w:val="32"/>
      <w:szCs w:val="32"/>
    </w:rPr>
  </w:style>
  <w:style w:type="paragraph" w:styleId="Heading2">
    <w:name w:val="heading 2"/>
    <w:basedOn w:val="Normal"/>
    <w:next w:val="Normal"/>
    <w:link w:val="Heading2Char"/>
    <w:uiPriority w:val="9"/>
    <w:semiHidden w:val="1"/>
    <w:unhideWhenUsed w:val="1"/>
    <w:qFormat w:val="1"/>
    <w:rsid w:val="00910881"/>
    <w:pPr>
      <w:keepNext w:val="1"/>
      <w:numPr>
        <w:ilvl w:val="1"/>
        <w:numId w:val="2"/>
      </w:numPr>
      <w:spacing w:after="60" w:before="240" w:line="240" w:lineRule="auto"/>
      <w:outlineLvl w:val="1"/>
    </w:pPr>
    <w:rPr>
      <w:rFonts w:asciiTheme="majorHAnsi" w:cstheme="majorBidi" w:eastAsiaTheme="majorEastAsia" w:hAnsiTheme="majorHAnsi"/>
      <w:b w:val="1"/>
      <w:bCs w:val="1"/>
      <w:i w:val="1"/>
      <w:iCs w:val="1"/>
      <w:color w:val="auto"/>
      <w:sz w:val="28"/>
      <w:szCs w:val="28"/>
    </w:rPr>
  </w:style>
  <w:style w:type="paragraph" w:styleId="Heading3">
    <w:name w:val="heading 3"/>
    <w:basedOn w:val="Normal"/>
    <w:next w:val="Normal"/>
    <w:link w:val="Heading3Char"/>
    <w:uiPriority w:val="9"/>
    <w:semiHidden w:val="1"/>
    <w:unhideWhenUsed w:val="1"/>
    <w:qFormat w:val="1"/>
    <w:rsid w:val="00910881"/>
    <w:pPr>
      <w:keepNext w:val="1"/>
      <w:numPr>
        <w:ilvl w:val="2"/>
        <w:numId w:val="2"/>
      </w:numPr>
      <w:spacing w:after="60" w:before="240" w:line="240" w:lineRule="auto"/>
      <w:outlineLvl w:val="2"/>
    </w:pPr>
    <w:rPr>
      <w:rFonts w:asciiTheme="majorHAnsi" w:cstheme="majorBidi" w:eastAsiaTheme="majorEastAsia" w:hAnsiTheme="majorHAnsi"/>
      <w:b w:val="1"/>
      <w:bCs w:val="1"/>
      <w:color w:val="auto"/>
      <w:sz w:val="26"/>
      <w:szCs w:val="26"/>
    </w:rPr>
  </w:style>
  <w:style w:type="paragraph" w:styleId="Heading4">
    <w:name w:val="heading 4"/>
    <w:basedOn w:val="Normal"/>
    <w:next w:val="Normal"/>
    <w:link w:val="Heading4Char"/>
    <w:uiPriority w:val="9"/>
    <w:semiHidden w:val="1"/>
    <w:unhideWhenUsed w:val="1"/>
    <w:qFormat w:val="1"/>
    <w:rsid w:val="00910881"/>
    <w:pPr>
      <w:keepNext w:val="1"/>
      <w:numPr>
        <w:ilvl w:val="3"/>
        <w:numId w:val="2"/>
      </w:numPr>
      <w:spacing w:after="60" w:before="240" w:line="240" w:lineRule="auto"/>
      <w:outlineLvl w:val="3"/>
    </w:pPr>
    <w:rPr>
      <w:rFonts w:asciiTheme="minorHAnsi" w:cstheme="minorBidi" w:eastAsiaTheme="minorEastAsia" w:hAnsiTheme="minorHAnsi"/>
      <w:b w:val="1"/>
      <w:bCs w:val="1"/>
      <w:color w:val="auto"/>
      <w:sz w:val="28"/>
      <w:szCs w:val="28"/>
    </w:rPr>
  </w:style>
  <w:style w:type="paragraph" w:styleId="Heading5">
    <w:name w:val="heading 5"/>
    <w:basedOn w:val="Normal"/>
    <w:next w:val="Normal"/>
    <w:link w:val="Heading5Char"/>
    <w:uiPriority w:val="9"/>
    <w:semiHidden w:val="1"/>
    <w:unhideWhenUsed w:val="1"/>
    <w:qFormat w:val="1"/>
    <w:rsid w:val="00910881"/>
    <w:pPr>
      <w:numPr>
        <w:ilvl w:val="4"/>
        <w:numId w:val="2"/>
      </w:numPr>
      <w:spacing w:after="60" w:before="240" w:line="240" w:lineRule="auto"/>
      <w:outlineLvl w:val="4"/>
    </w:pPr>
    <w:rPr>
      <w:rFonts w:asciiTheme="minorHAnsi" w:cstheme="minorBidi" w:eastAsiaTheme="minorEastAsia" w:hAnsiTheme="minorHAnsi"/>
      <w:b w:val="1"/>
      <w:bCs w:val="1"/>
      <w:i w:val="1"/>
      <w:iCs w:val="1"/>
      <w:color w:val="auto"/>
      <w:sz w:val="26"/>
      <w:szCs w:val="26"/>
    </w:rPr>
  </w:style>
  <w:style w:type="paragraph" w:styleId="Heading6">
    <w:name w:val="heading 6"/>
    <w:basedOn w:val="Normal"/>
    <w:next w:val="Normal"/>
    <w:link w:val="Heading6Char"/>
    <w:qFormat w:val="1"/>
    <w:rsid w:val="00910881"/>
    <w:pPr>
      <w:numPr>
        <w:ilvl w:val="5"/>
        <w:numId w:val="2"/>
      </w:numPr>
      <w:spacing w:after="60" w:before="240" w:line="240" w:lineRule="auto"/>
      <w:outlineLvl w:val="5"/>
    </w:pPr>
    <w:rPr>
      <w:rFonts w:ascii="Times New Roman" w:cs="Times New Roman" w:eastAsia="Times New Roman" w:hAnsi="Times New Roman"/>
      <w:b w:val="1"/>
      <w:bCs w:val="1"/>
      <w:color w:val="auto"/>
    </w:rPr>
  </w:style>
  <w:style w:type="paragraph" w:styleId="Heading7">
    <w:name w:val="heading 7"/>
    <w:basedOn w:val="Normal"/>
    <w:next w:val="Normal"/>
    <w:link w:val="Heading7Char"/>
    <w:uiPriority w:val="9"/>
    <w:semiHidden w:val="1"/>
    <w:unhideWhenUsed w:val="1"/>
    <w:qFormat w:val="1"/>
    <w:rsid w:val="00910881"/>
    <w:pPr>
      <w:numPr>
        <w:ilvl w:val="6"/>
        <w:numId w:val="2"/>
      </w:numPr>
      <w:spacing w:after="60" w:before="240" w:line="240" w:lineRule="auto"/>
      <w:outlineLvl w:val="6"/>
    </w:pPr>
    <w:rPr>
      <w:rFonts w:asciiTheme="minorHAnsi" w:cstheme="minorBidi" w:eastAsiaTheme="minorEastAsia" w:hAnsiTheme="minorHAnsi"/>
      <w:color w:val="auto"/>
      <w:sz w:val="24"/>
      <w:szCs w:val="24"/>
    </w:rPr>
  </w:style>
  <w:style w:type="paragraph" w:styleId="Heading8">
    <w:name w:val="heading 8"/>
    <w:basedOn w:val="Normal"/>
    <w:next w:val="Normal"/>
    <w:link w:val="Heading8Char"/>
    <w:uiPriority w:val="9"/>
    <w:semiHidden w:val="1"/>
    <w:unhideWhenUsed w:val="1"/>
    <w:qFormat w:val="1"/>
    <w:rsid w:val="00910881"/>
    <w:pPr>
      <w:numPr>
        <w:ilvl w:val="7"/>
        <w:numId w:val="2"/>
      </w:numPr>
      <w:spacing w:after="60" w:before="240" w:line="240" w:lineRule="auto"/>
      <w:outlineLvl w:val="7"/>
    </w:pPr>
    <w:rPr>
      <w:rFonts w:asciiTheme="minorHAnsi" w:cstheme="minorBidi" w:eastAsiaTheme="minorEastAsia" w:hAnsiTheme="minorHAnsi"/>
      <w:i w:val="1"/>
      <w:iCs w:val="1"/>
      <w:color w:val="auto"/>
      <w:sz w:val="24"/>
      <w:szCs w:val="24"/>
    </w:rPr>
  </w:style>
  <w:style w:type="paragraph" w:styleId="Heading9">
    <w:name w:val="heading 9"/>
    <w:basedOn w:val="Normal"/>
    <w:next w:val="Normal"/>
    <w:link w:val="Heading9Char"/>
    <w:uiPriority w:val="9"/>
    <w:semiHidden w:val="1"/>
    <w:unhideWhenUsed w:val="1"/>
    <w:qFormat w:val="1"/>
    <w:rsid w:val="00910881"/>
    <w:pPr>
      <w:numPr>
        <w:ilvl w:val="8"/>
        <w:numId w:val="2"/>
      </w:numPr>
      <w:spacing w:after="60" w:before="240" w:line="240" w:lineRule="auto"/>
      <w:outlineLvl w:val="8"/>
    </w:pPr>
    <w:rPr>
      <w:rFonts w:asciiTheme="majorHAnsi" w:cstheme="majorBidi" w:eastAsiaTheme="majorEastAsia" w:hAnsiTheme="majorHAnsi"/>
      <w:color w:val="aut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MediumGrid3-Accent2">
    <w:name w:val="Medium Grid 3 Accent 2"/>
    <w:basedOn w:val="TableNormal"/>
    <w:uiPriority w:val="69"/>
    <w:rsid w:val="00721A5D"/>
    <w:pPr>
      <w:spacing w:after="0" w:line="240" w:lineRule="auto"/>
    </w:pPr>
    <w:rPr>
      <w:rFonts w:ascii="Arial" w:cs="Arial" w:eastAsia="Arial" w:hAnsi="Arial"/>
      <w:color w:val="00000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Shading1-Accent2">
    <w:name w:val="Medium Shading 1 Accent 2"/>
    <w:basedOn w:val="TableNormal"/>
    <w:uiPriority w:val="63"/>
    <w:rsid w:val="00721A5D"/>
    <w:pPr>
      <w:spacing w:after="0" w:line="240" w:lineRule="auto"/>
    </w:pPr>
    <w:rPr>
      <w:rFonts w:ascii="Arial" w:cs="Arial" w:eastAsia="Arial" w:hAnsi="Arial"/>
      <w:color w:val="00000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paragraph" w:styleId="Header">
    <w:name w:val="header"/>
    <w:basedOn w:val="Normal"/>
    <w:link w:val="HeaderChar"/>
    <w:uiPriority w:val="99"/>
    <w:unhideWhenUsed w:val="1"/>
    <w:rsid w:val="00721A5D"/>
    <w:pPr>
      <w:tabs>
        <w:tab w:val="center" w:pos="4680"/>
        <w:tab w:val="right" w:pos="9360"/>
      </w:tabs>
      <w:spacing w:line="240" w:lineRule="auto"/>
    </w:pPr>
  </w:style>
  <w:style w:type="character" w:styleId="HeaderChar" w:customStyle="1">
    <w:name w:val="Header Char"/>
    <w:basedOn w:val="DefaultParagraphFont"/>
    <w:link w:val="Header"/>
    <w:uiPriority w:val="99"/>
    <w:rsid w:val="00721A5D"/>
    <w:rPr>
      <w:rFonts w:ascii="Arial" w:cs="Arial" w:eastAsia="Arial" w:hAnsi="Arial"/>
      <w:color w:val="000000"/>
    </w:rPr>
  </w:style>
  <w:style w:type="paragraph" w:styleId="Footer">
    <w:name w:val="footer"/>
    <w:basedOn w:val="Normal"/>
    <w:link w:val="FooterChar"/>
    <w:uiPriority w:val="99"/>
    <w:unhideWhenUsed w:val="1"/>
    <w:rsid w:val="00721A5D"/>
    <w:pPr>
      <w:tabs>
        <w:tab w:val="center" w:pos="4680"/>
        <w:tab w:val="right" w:pos="9360"/>
      </w:tabs>
      <w:spacing w:line="240" w:lineRule="auto"/>
    </w:pPr>
  </w:style>
  <w:style w:type="character" w:styleId="FooterChar" w:customStyle="1">
    <w:name w:val="Footer Char"/>
    <w:basedOn w:val="DefaultParagraphFont"/>
    <w:link w:val="Footer"/>
    <w:uiPriority w:val="99"/>
    <w:rsid w:val="00721A5D"/>
    <w:rPr>
      <w:rFonts w:ascii="Arial" w:cs="Arial" w:eastAsia="Arial" w:hAnsi="Arial"/>
      <w:color w:val="000000"/>
    </w:rPr>
  </w:style>
  <w:style w:type="table" w:styleId="TableGrid">
    <w:name w:val="Table Grid"/>
    <w:basedOn w:val="TableNormal"/>
    <w:uiPriority w:val="59"/>
    <w:rsid w:val="00AB441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2">
    <w:name w:val="Light List Accent 2"/>
    <w:basedOn w:val="TableNormal"/>
    <w:uiPriority w:val="61"/>
    <w:rsid w:val="00AB4415"/>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ColorfulList-Accent2">
    <w:name w:val="Colorful List Accent 2"/>
    <w:basedOn w:val="TableNormal"/>
    <w:uiPriority w:val="72"/>
    <w:rsid w:val="00AB4415"/>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paragraph" w:styleId="BalloonText">
    <w:name w:val="Balloon Text"/>
    <w:basedOn w:val="Normal"/>
    <w:link w:val="BalloonTextChar"/>
    <w:uiPriority w:val="99"/>
    <w:semiHidden w:val="1"/>
    <w:unhideWhenUsed w:val="1"/>
    <w:rsid w:val="00BE6ED1"/>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E6ED1"/>
    <w:rPr>
      <w:rFonts w:ascii="Tahoma" w:cs="Tahoma" w:eastAsia="Arial" w:hAnsi="Tahoma"/>
      <w:color w:val="000000"/>
      <w:sz w:val="16"/>
      <w:szCs w:val="16"/>
    </w:rPr>
  </w:style>
  <w:style w:type="table" w:styleId="LightShading-Accent1">
    <w:name w:val="Light Shading Accent 1"/>
    <w:basedOn w:val="TableNormal"/>
    <w:uiPriority w:val="60"/>
    <w:rsid w:val="0066573B"/>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Grid-Accent1">
    <w:name w:val="Light Grid Accent 1"/>
    <w:basedOn w:val="TableNormal"/>
    <w:uiPriority w:val="62"/>
    <w:rsid w:val="00D10606"/>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hAnsiTheme="majorHAnsi"/>
        <w:b w:val="1"/>
        <w:bCs w:val="1"/>
        <w:color w:val="auto"/>
        <w:sz w:val="28"/>
      </w:rPr>
      <w:tblPr/>
      <w:tcPr>
        <w:shd w:color="auto" w:fill="4f81bd" w:themeFill="accent1" w:val="clear"/>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MediumList2-Accent1">
    <w:name w:val="Medium List 2 Accent 1"/>
    <w:basedOn w:val="TableNormal"/>
    <w:uiPriority w:val="66"/>
    <w:rsid w:val="0066573B"/>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ghtList-Accent1">
    <w:name w:val="Light List Accent 1"/>
    <w:basedOn w:val="TableNormal"/>
    <w:uiPriority w:val="61"/>
    <w:rsid w:val="0066573B"/>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character" w:styleId="Hyperlink">
    <w:name w:val="Hyperlink"/>
    <w:basedOn w:val="DefaultParagraphFont"/>
    <w:uiPriority w:val="99"/>
    <w:unhideWhenUsed w:val="1"/>
    <w:rsid w:val="001A2264"/>
    <w:rPr>
      <w:color w:val="0000ff" w:themeColor="hyperlink"/>
      <w:u w:val="single"/>
    </w:rPr>
  </w:style>
  <w:style w:type="table" w:styleId="MediumGrid1-Accent1">
    <w:name w:val="Medium Grid 1 Accent 1"/>
    <w:basedOn w:val="TableNormal"/>
    <w:uiPriority w:val="67"/>
    <w:rsid w:val="00B72EF1"/>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LightGrid-Accent2">
    <w:name w:val="Light Grid Accent 2"/>
    <w:basedOn w:val="TableNormal"/>
    <w:uiPriority w:val="62"/>
    <w:rsid w:val="00EE040B"/>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Shading">
    <w:name w:val="Light Shading"/>
    <w:basedOn w:val="TableNormal"/>
    <w:uiPriority w:val="60"/>
    <w:rsid w:val="00C84464"/>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Grid">
    <w:name w:val="Light Grid"/>
    <w:basedOn w:val="TableNormal"/>
    <w:uiPriority w:val="62"/>
    <w:rsid w:val="00C844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paragraph" w:styleId="ListParagraph">
    <w:name w:val="List Paragraph"/>
    <w:basedOn w:val="Normal"/>
    <w:uiPriority w:val="34"/>
    <w:qFormat w:val="1"/>
    <w:rsid w:val="00DB348E"/>
    <w:pPr>
      <w:spacing w:line="240" w:lineRule="auto"/>
      <w:ind w:left="720"/>
      <w:contextualSpacing w:val="1"/>
    </w:pPr>
    <w:rPr>
      <w:rFonts w:ascii="Times New Roman" w:cs="Times New Roman" w:eastAsia="Times New Roman" w:hAnsi="Times New Roman"/>
      <w:color w:val="auto"/>
      <w:sz w:val="20"/>
      <w:szCs w:val="20"/>
    </w:rPr>
  </w:style>
  <w:style w:type="character" w:styleId="Heading1Char" w:customStyle="1">
    <w:name w:val="Heading 1 Char"/>
    <w:basedOn w:val="DefaultParagraphFont"/>
    <w:link w:val="Heading1"/>
    <w:uiPriority w:val="9"/>
    <w:rsid w:val="00910881"/>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910881"/>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910881"/>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910881"/>
    <w:rPr>
      <w:rFonts w:eastAsiaTheme="minorEastAsia"/>
      <w:b w:val="1"/>
      <w:bCs w:val="1"/>
      <w:sz w:val="28"/>
      <w:szCs w:val="28"/>
    </w:rPr>
  </w:style>
  <w:style w:type="character" w:styleId="Heading5Char" w:customStyle="1">
    <w:name w:val="Heading 5 Char"/>
    <w:basedOn w:val="DefaultParagraphFont"/>
    <w:link w:val="Heading5"/>
    <w:uiPriority w:val="9"/>
    <w:semiHidden w:val="1"/>
    <w:rsid w:val="00910881"/>
    <w:rPr>
      <w:rFonts w:eastAsiaTheme="minorEastAsia"/>
      <w:b w:val="1"/>
      <w:bCs w:val="1"/>
      <w:i w:val="1"/>
      <w:iCs w:val="1"/>
      <w:sz w:val="26"/>
      <w:szCs w:val="26"/>
    </w:rPr>
  </w:style>
  <w:style w:type="character" w:styleId="Heading6Char" w:customStyle="1">
    <w:name w:val="Heading 6 Char"/>
    <w:basedOn w:val="DefaultParagraphFont"/>
    <w:link w:val="Heading6"/>
    <w:rsid w:val="00910881"/>
    <w:rPr>
      <w:rFonts w:ascii="Times New Roman" w:cs="Times New Roman" w:eastAsia="Times New Roman" w:hAnsi="Times New Roman"/>
      <w:b w:val="1"/>
      <w:bCs w:val="1"/>
    </w:rPr>
  </w:style>
  <w:style w:type="character" w:styleId="Heading7Char" w:customStyle="1">
    <w:name w:val="Heading 7 Char"/>
    <w:basedOn w:val="DefaultParagraphFont"/>
    <w:link w:val="Heading7"/>
    <w:uiPriority w:val="9"/>
    <w:semiHidden w:val="1"/>
    <w:rsid w:val="00910881"/>
    <w:rPr>
      <w:rFonts w:eastAsiaTheme="minorEastAsia"/>
      <w:sz w:val="24"/>
      <w:szCs w:val="24"/>
    </w:rPr>
  </w:style>
  <w:style w:type="character" w:styleId="Heading8Char" w:customStyle="1">
    <w:name w:val="Heading 8 Char"/>
    <w:basedOn w:val="DefaultParagraphFont"/>
    <w:link w:val="Heading8"/>
    <w:uiPriority w:val="9"/>
    <w:semiHidden w:val="1"/>
    <w:rsid w:val="00910881"/>
    <w:rPr>
      <w:rFonts w:eastAsiaTheme="minorEastAsia"/>
      <w:i w:val="1"/>
      <w:iCs w:val="1"/>
      <w:sz w:val="24"/>
      <w:szCs w:val="24"/>
    </w:rPr>
  </w:style>
  <w:style w:type="character" w:styleId="Heading9Char" w:customStyle="1">
    <w:name w:val="Heading 9 Char"/>
    <w:basedOn w:val="DefaultParagraphFont"/>
    <w:link w:val="Heading9"/>
    <w:uiPriority w:val="9"/>
    <w:semiHidden w:val="1"/>
    <w:rsid w:val="00910881"/>
    <w:rPr>
      <w:rFonts w:asciiTheme="majorHAnsi" w:cstheme="majorBidi" w:eastAsiaTheme="majorEastAsia" w:hAnsiTheme="maj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7">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4no8CgMmyd5PORQ+W6U/OZXHXw==">CgMxLjA4AHIhMWRqX3p6Y1BOaWp4djdMdWNkRTdxRHVVRzNQcnRRN0Z1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2021-08-04T19:23:00Z</dcterms:created>
  <dc:creator>BPA-UII</dc:creator>
</cp:coreProperties>
</file>