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156"/>
        <w:gridCol w:w="3279"/>
        <w:gridCol w:w="2156"/>
        <w:gridCol w:w="3189"/>
      </w:tblGrid>
      <w:tr w:rsidR="00C84464" w:rsidRPr="00CB5F58" w14:paraId="557EC015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C6CD045" w14:textId="00B79A44" w:rsidR="00721A5D" w:rsidRPr="00CB5F58" w:rsidRDefault="00721A5D" w:rsidP="00C844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F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0F6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Course Identity</w:t>
            </w:r>
          </w:p>
        </w:tc>
      </w:tr>
      <w:tr w:rsidR="000F6784" w:rsidRPr="00CB5F58" w14:paraId="434CCE0D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A9BB75F" w14:textId="1F75F4FB" w:rsidR="000F6784" w:rsidRPr="00CB5F58" w:rsidRDefault="000F6784" w:rsidP="000F678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 Name/Block</w:t>
            </w:r>
          </w:p>
        </w:tc>
        <w:tc>
          <w:tcPr>
            <w:tcW w:w="4000" w:type="pct"/>
            <w:gridSpan w:val="3"/>
          </w:tcPr>
          <w:p w14:paraId="42D6BE3C" w14:textId="5C1F46EF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Business Operations Analysis</w:t>
            </w:r>
          </w:p>
        </w:tc>
      </w:tr>
      <w:tr w:rsidR="000F6784" w:rsidRPr="00CB5F58" w14:paraId="4142E642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489A2C9" w14:textId="4D469870" w:rsidR="000F6784" w:rsidRPr="00CB5F58" w:rsidRDefault="000F6784" w:rsidP="000F67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Faculty </w:t>
            </w:r>
          </w:p>
        </w:tc>
        <w:tc>
          <w:tcPr>
            <w:tcW w:w="1521" w:type="pct"/>
          </w:tcPr>
          <w:p w14:paraId="5F36DF98" w14:textId="26FEAF7E" w:rsidR="000F6784" w:rsidRPr="00CB5F58" w:rsidRDefault="000F6784" w:rsidP="000F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Business and Economics</w:t>
            </w:r>
          </w:p>
        </w:tc>
        <w:tc>
          <w:tcPr>
            <w:tcW w:w="1000" w:type="pct"/>
          </w:tcPr>
          <w:p w14:paraId="572CBDAF" w14:textId="59F739A5" w:rsidR="000F6784" w:rsidRPr="00CB5F58" w:rsidRDefault="000F6784" w:rsidP="000F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7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y </w:t>
            </w:r>
            <w:r w:rsidRPr="008B7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479" w:type="pct"/>
          </w:tcPr>
          <w:p w14:paraId="6A75B8E4" w14:textId="23314FC2" w:rsidR="000F6784" w:rsidRPr="00CB5F58" w:rsidRDefault="000F6784" w:rsidP="000F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700F">
              <w:rPr>
                <w:rFonts w:ascii="Times New Roman" w:eastAsia="Calibri" w:hAnsi="Times New Roman" w:cs="Times New Roman"/>
                <w:sz w:val="24"/>
                <w:szCs w:val="24"/>
              </w:rPr>
              <w:t>Mana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gement</w:t>
            </w:r>
          </w:p>
        </w:tc>
      </w:tr>
      <w:tr w:rsidR="000F6784" w:rsidRPr="00CB5F58" w14:paraId="7CAB4756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E884D3D" w14:textId="1105D725" w:rsidR="000F6784" w:rsidRPr="00CB5F58" w:rsidRDefault="000F6784" w:rsidP="000F67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8B700F">
              <w:rPr>
                <w:rFonts w:ascii="Times New Roman" w:eastAsia="Calibri" w:hAnsi="Times New Roman" w:cs="Times New Roman"/>
                <w:sz w:val="24"/>
                <w:szCs w:val="24"/>
              </w:rPr>
              <w:t>ode</w:t>
            </w:r>
          </w:p>
        </w:tc>
        <w:tc>
          <w:tcPr>
            <w:tcW w:w="1521" w:type="pct"/>
          </w:tcPr>
          <w:p w14:paraId="0E080025" w14:textId="25CC2295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000" w:type="pct"/>
          </w:tcPr>
          <w:p w14:paraId="63FA3CE4" w14:textId="3BF36565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479" w:type="pct"/>
          </w:tcPr>
          <w:p w14:paraId="11FEF28A" w14:textId="273443EA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7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F6784" w:rsidRPr="00CB5F58" w14:paraId="7806EF09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1DC98B7" w14:textId="3D01D649" w:rsidR="000F6784" w:rsidRPr="00CB5F58" w:rsidRDefault="000F6784" w:rsidP="000F67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521" w:type="pct"/>
          </w:tcPr>
          <w:p w14:paraId="16DB82AB" w14:textId="2512C82C" w:rsidR="000F6784" w:rsidRPr="00CB5F58" w:rsidRDefault="000F6784" w:rsidP="000F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Study Program Course</w:t>
            </w:r>
          </w:p>
        </w:tc>
        <w:tc>
          <w:tcPr>
            <w:tcW w:w="1000" w:type="pct"/>
          </w:tcPr>
          <w:p w14:paraId="7E3099F5" w14:textId="3BCEFB86" w:rsidR="000F6784" w:rsidRPr="00CB5F58" w:rsidRDefault="000F6784" w:rsidP="000F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Enrollment</w:t>
            </w:r>
          </w:p>
        </w:tc>
        <w:tc>
          <w:tcPr>
            <w:tcW w:w="1479" w:type="pct"/>
          </w:tcPr>
          <w:p w14:paraId="298F42EB" w14:textId="6E0B4A77" w:rsidR="000F6784" w:rsidRPr="00CB5F58" w:rsidRDefault="000F6784" w:rsidP="000F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Compulsory </w:t>
            </w:r>
          </w:p>
        </w:tc>
      </w:tr>
      <w:tr w:rsidR="000F6784" w:rsidRPr="00CB5F58" w14:paraId="2D375995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D0D18EB" w14:textId="6389615B" w:rsidR="000F6784" w:rsidRPr="00CB5F58" w:rsidRDefault="000F6784" w:rsidP="000F678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700F">
              <w:rPr>
                <w:rFonts w:ascii="Times New Roman" w:eastAsia="Calibri" w:hAnsi="Times New Roman" w:cs="Times New Roman"/>
                <w:sz w:val="24"/>
                <w:szCs w:val="24"/>
              </w:rPr>
              <w:t>Semester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(s) in which the course is taught</w:t>
            </w:r>
          </w:p>
        </w:tc>
        <w:tc>
          <w:tcPr>
            <w:tcW w:w="1521" w:type="pct"/>
          </w:tcPr>
          <w:p w14:paraId="3A81B189" w14:textId="35FABEE6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F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1C849729" w14:textId="649BF935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Availability</w:t>
            </w:r>
          </w:p>
        </w:tc>
        <w:tc>
          <w:tcPr>
            <w:tcW w:w="1479" w:type="pct"/>
          </w:tcPr>
          <w:p w14:paraId="25A7B0D3" w14:textId="795FE6A9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Within Study P</w:t>
            </w:r>
            <w:r w:rsidRPr="008B7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rogram </w:t>
            </w:r>
          </w:p>
        </w:tc>
      </w:tr>
      <w:tr w:rsidR="000F6784" w:rsidRPr="00CB5F58" w14:paraId="268D1738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F74752E" w14:textId="556875F3" w:rsidR="000F6784" w:rsidRPr="00CB5F58" w:rsidRDefault="000F6784" w:rsidP="000F678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Learning Method</w:t>
            </w:r>
          </w:p>
        </w:tc>
        <w:tc>
          <w:tcPr>
            <w:tcW w:w="1521" w:type="pct"/>
          </w:tcPr>
          <w:p w14:paraId="71C04D8F" w14:textId="05957DA9" w:rsidR="000F6784" w:rsidRPr="00CB5F58" w:rsidRDefault="000F6784" w:rsidP="000F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Classroom Learning</w:t>
            </w:r>
          </w:p>
        </w:tc>
        <w:tc>
          <w:tcPr>
            <w:tcW w:w="1000" w:type="pct"/>
          </w:tcPr>
          <w:p w14:paraId="796C5DB5" w14:textId="791EEFEF" w:rsidR="000F6784" w:rsidRPr="00CB5F58" w:rsidRDefault="000F6784" w:rsidP="000F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d-ID"/>
              </w:rPr>
            </w:pPr>
            <w:r w:rsidRPr="008B7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1479" w:type="pct"/>
          </w:tcPr>
          <w:p w14:paraId="4D53E536" w14:textId="597333CF" w:rsidR="000F6784" w:rsidRPr="00CB5F58" w:rsidRDefault="000F6784" w:rsidP="000F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700F">
              <w:rPr>
                <w:rFonts w:ascii="Times New Roman" w:eastAsia="Calibri" w:hAnsi="Times New Roman" w:cs="Times New Roman"/>
                <w:sz w:val="24"/>
                <w:szCs w:val="24"/>
              </w:rPr>
              <w:t>Blended</w:t>
            </w:r>
          </w:p>
        </w:tc>
      </w:tr>
      <w:tr w:rsidR="000F6784" w:rsidRPr="00CB5F58" w14:paraId="67ED935A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DC08794" w14:textId="451A9A12" w:rsidR="000F6784" w:rsidRPr="00CB5F58" w:rsidRDefault="000F6784" w:rsidP="000F678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521" w:type="pct"/>
          </w:tcPr>
          <w:p w14:paraId="2E1DF024" w14:textId="1DE6E291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Compulsory Course </w:t>
            </w:r>
          </w:p>
        </w:tc>
        <w:tc>
          <w:tcPr>
            <w:tcW w:w="1000" w:type="pct"/>
          </w:tcPr>
          <w:p w14:paraId="4D925178" w14:textId="784AD7CB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Prerequisites</w:t>
            </w:r>
          </w:p>
        </w:tc>
        <w:tc>
          <w:tcPr>
            <w:tcW w:w="1479" w:type="pct"/>
          </w:tcPr>
          <w:p w14:paraId="014C51DF" w14:textId="56C72A8A" w:rsidR="000F6784" w:rsidRPr="00CB5F58" w:rsidRDefault="000F6784" w:rsidP="000F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Operations Management </w:t>
            </w:r>
            <w:r w:rsidRPr="008B7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3ADE82" w14:textId="77777777" w:rsidR="00721A5D" w:rsidRPr="00CB5F58" w:rsidRDefault="00721A5D" w:rsidP="00721A5D">
      <w:pPr>
        <w:rPr>
          <w:rFonts w:ascii="Times New Roman" w:hAnsi="Times New Roman" w:cs="Times New Roman"/>
          <w:lang w:val="id-ID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C84464" w:rsidRPr="00CB5F58" w14:paraId="22D64E8C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D76D501" w14:textId="7CFA1063" w:rsidR="00EE040B" w:rsidRPr="00CB5F58" w:rsidRDefault="00EE040B" w:rsidP="00C844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F58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2. </w:t>
            </w:r>
            <w:r w:rsidR="000F67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Block/Course Description</w:t>
            </w:r>
          </w:p>
        </w:tc>
      </w:tr>
      <w:tr w:rsidR="00C84464" w:rsidRPr="004049A9" w14:paraId="67170E71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EA0DA4E" w14:textId="10AA9807" w:rsidR="00C60501" w:rsidRPr="00C60501" w:rsidRDefault="00C60501" w:rsidP="00C6050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Business operations analysis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allows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organizations to make faster, better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and more accurate decisions to create business value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in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its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broad sense - potentially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making a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difference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between surviving and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becoming extinct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in an increasingly competitive world. Evidence-based decision making supported by a data-driven culture is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pivotal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to organizational management.</w:t>
            </w:r>
          </w:p>
          <w:p w14:paraId="7BE3D4E6" w14:textId="77777777" w:rsidR="00C60501" w:rsidRPr="00C60501" w:rsidRDefault="00C60501" w:rsidP="00C6050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  <w:p w14:paraId="6E6B716A" w14:textId="6E24F311" w:rsidR="00C60501" w:rsidRPr="00C60501" w:rsidRDefault="00C60501" w:rsidP="00C6050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Davenport and Harris (2007) define business operations analysis as 'the extensive use of data, </w:t>
            </w:r>
            <w:r w:rsidR="00A84FC8"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quantitative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statistical analysis, predictive </w:t>
            </w:r>
            <w:r w:rsidR="00A84FC8"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explanatory</w:t>
            </w:r>
            <w:r w:rsidR="00A84F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models, and fact-based management to </w:t>
            </w:r>
            <w:r w:rsidR="00A84F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direct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decisions and actions'. </w:t>
            </w:r>
            <w:r w:rsidR="00A84F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The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key aspect of this definition is that business operations analysis ultimately provides actionable insights 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A84F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instead of only a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description (</w:t>
            </w:r>
            <w:r w:rsidR="00A84F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for example,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customer segmentation) or </w:t>
            </w:r>
            <w:r w:rsidR="00A84F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predictive model (</w:t>
            </w:r>
            <w:r w:rsidR="00A84F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for example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A84F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which customers are likely to 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stop buying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). The analytical methods in this course are used in many 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different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ways - for example, to predict consumer choices, to predict possible medical conditions, to analyze social networks and social media, to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allow for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better 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management of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traffic networks. There are many ways to create value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from data, 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particularly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when 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the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internal data 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of </w:t>
            </w:r>
            <w:r w:rsidR="009943A7"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an organization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are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combined with external and open data.</w:t>
            </w:r>
          </w:p>
          <w:p w14:paraId="2AEAE512" w14:textId="77777777" w:rsidR="00C60501" w:rsidRPr="00C60501" w:rsidRDefault="00C60501" w:rsidP="00C6050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  <w:p w14:paraId="00841B46" w14:textId="4F24B516" w:rsidR="00070B2D" w:rsidRPr="00485B44" w:rsidRDefault="00C60501" w:rsidP="004049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This course 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covers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business </w:t>
            </w:r>
            <w:r w:rsidR="009943A7"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analytics context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and management actions required 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by an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organization to manage business analytics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to help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create value</w:t>
            </w:r>
            <w:r w:rsidR="009943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from their data and make transformational </w:t>
            </w:r>
            <w:r w:rsidR="00485B44"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progress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to</w:t>
            </w:r>
            <w:r w:rsidR="00485B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wards becoming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data-driven. This course consists of three core areas: (1) managing data and sources of value, (2) </w:t>
            </w:r>
            <w:r w:rsidR="00485B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learning </w:t>
            </w:r>
            <w:r w:rsidRPr="00C605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business analysis processes, (3) navigating the organizational context.</w:t>
            </w:r>
          </w:p>
        </w:tc>
      </w:tr>
    </w:tbl>
    <w:p w14:paraId="7A91DFDD" w14:textId="77777777" w:rsidR="00EE040B" w:rsidRPr="00CB5F58" w:rsidRDefault="00EE040B" w:rsidP="00721A5D">
      <w:pPr>
        <w:rPr>
          <w:rFonts w:ascii="Times New Roman" w:hAnsi="Times New Roman" w:cs="Times New Roman"/>
          <w:lang w:val="id-ID"/>
        </w:rPr>
      </w:pPr>
    </w:p>
    <w:p w14:paraId="49460C48" w14:textId="77777777" w:rsidR="0073022F" w:rsidRPr="00CB5F58" w:rsidRDefault="0073022F" w:rsidP="0073022F">
      <w:pPr>
        <w:rPr>
          <w:rFonts w:ascii="Times New Roman" w:hAnsi="Times New Roman" w:cs="Times New Roman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1955"/>
        <w:gridCol w:w="8825"/>
      </w:tblGrid>
      <w:tr w:rsidR="0073022F" w:rsidRPr="001C713E" w14:paraId="2A0A11F6" w14:textId="77777777" w:rsidTr="00D43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F520EAF" w14:textId="1E9EF8A0" w:rsidR="0073022F" w:rsidRPr="001C713E" w:rsidRDefault="0073022F" w:rsidP="00D436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13E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3a</w:t>
            </w:r>
            <w:r w:rsidRPr="001C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4841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LEARNING OUTCOME (CPL)</w:t>
            </w:r>
          </w:p>
        </w:tc>
      </w:tr>
      <w:tr w:rsidR="0073022F" w:rsidRPr="001C713E" w14:paraId="2ACACB35" w14:textId="77777777" w:rsidTr="009B1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5F5FE1A8" w14:textId="12805416" w:rsidR="0073022F" w:rsidRPr="001C713E" w:rsidRDefault="0073022F" w:rsidP="00D436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CPL</w:t>
            </w:r>
            <w:r w:rsidR="004841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Code</w:t>
            </w:r>
          </w:p>
        </w:tc>
        <w:tc>
          <w:tcPr>
            <w:tcW w:w="4093" w:type="pct"/>
          </w:tcPr>
          <w:p w14:paraId="7C60DB52" w14:textId="262C658E" w:rsidR="0073022F" w:rsidRPr="001C713E" w:rsidRDefault="00484131" w:rsidP="00D4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Learning Outcome </w:t>
            </w:r>
          </w:p>
        </w:tc>
      </w:tr>
      <w:tr w:rsidR="00D83EF5" w:rsidRPr="001C713E" w14:paraId="3596A62B" w14:textId="77777777" w:rsidTr="009B1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3C6596E0" w14:textId="43E26E4F" w:rsidR="00D83EF5" w:rsidRPr="001C713E" w:rsidRDefault="00D83EF5" w:rsidP="00D83EF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713E"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4093" w:type="pct"/>
            <w:vAlign w:val="center"/>
          </w:tcPr>
          <w:p w14:paraId="2059F19C" w14:textId="7506B438" w:rsidR="00D83EF5" w:rsidRPr="001C713E" w:rsidRDefault="00ED20CD" w:rsidP="00D83E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3FD6">
              <w:rPr>
                <w:rFonts w:ascii="Times New Roman" w:hAnsi="Times New Roman" w:cs="Times New Roman"/>
                <w:sz w:val="24"/>
                <w:szCs w:val="24"/>
              </w:rPr>
              <w:t xml:space="preserve">Being able to independently apply the knowledge gained to support the activities in life in general and in the profession by upholding Islamic values ​​to achieve </w:t>
            </w:r>
            <w:proofErr w:type="spellStart"/>
            <w:r w:rsidRPr="006D3F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rahmatan</w:t>
            </w:r>
            <w:proofErr w:type="spellEnd"/>
            <w:r w:rsidRPr="006D3F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3F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lil'alamin</w:t>
            </w:r>
            <w:proofErr w:type="spellEnd"/>
            <w:r w:rsidRPr="006D3F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3FD6">
              <w:rPr>
                <w:rFonts w:ascii="Times New Roman" w:hAnsi="Times New Roman" w:cs="Times New Roman"/>
                <w:sz w:val="24"/>
                <w:szCs w:val="24"/>
              </w:rPr>
              <w:t>(mercy to all creations)</w:t>
            </w:r>
          </w:p>
        </w:tc>
      </w:tr>
      <w:tr w:rsidR="00ED20CD" w:rsidRPr="001C713E" w14:paraId="3ACAB1B4" w14:textId="77777777" w:rsidTr="009B1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448B9B10" w14:textId="0DF8228B" w:rsidR="00ED20CD" w:rsidRPr="001C713E" w:rsidRDefault="00ED20CD" w:rsidP="00ED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3E">
              <w:rPr>
                <w:rFonts w:ascii="Times New Roman" w:hAnsi="Times New Roman" w:cs="Times New Roman"/>
                <w:sz w:val="24"/>
                <w:szCs w:val="24"/>
              </w:rPr>
              <w:t>KU1</w:t>
            </w:r>
          </w:p>
        </w:tc>
        <w:tc>
          <w:tcPr>
            <w:tcW w:w="4093" w:type="pct"/>
            <w:vAlign w:val="center"/>
          </w:tcPr>
          <w:p w14:paraId="3AC88CB4" w14:textId="1CD5F3C0" w:rsidR="00ED20CD" w:rsidRPr="001C713E" w:rsidRDefault="00ED20CD" w:rsidP="00ED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1"/>
            <w:r w:rsidRPr="006D3FD6">
              <w:rPr>
                <w:rFonts w:ascii="Times New Roman" w:hAnsi="Times New Roman" w:cs="Times New Roman"/>
                <w:sz w:val="24"/>
                <w:szCs w:val="24"/>
              </w:rPr>
              <w:t xml:space="preserve">Having the ability to understand and implement theoretical concepts, </w:t>
            </w:r>
            <w:proofErr w:type="gramStart"/>
            <w:r w:rsidRPr="006D3FD6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gramEnd"/>
            <w:r w:rsidRPr="006D3FD6">
              <w:rPr>
                <w:rFonts w:ascii="Times New Roman" w:hAnsi="Times New Roman" w:cs="Times New Roman"/>
                <w:sz w:val="24"/>
                <w:szCs w:val="24"/>
              </w:rPr>
              <w:t xml:space="preserve"> and tools for management functions</w:t>
            </w:r>
            <w:r w:rsidRPr="006D3FD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</w:t>
            </w:r>
            <w:r w:rsidRPr="006D3FD6">
              <w:rPr>
                <w:rFonts w:ascii="Times New Roman" w:hAnsi="Times New Roman" w:cs="Times New Roman"/>
                <w:sz w:val="24"/>
                <w:szCs w:val="24"/>
              </w:rPr>
              <w:t>planning, implementation, direction, monitoring, evaluation</w:t>
            </w:r>
            <w:r w:rsidRPr="006D3FD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and control) and organizational functions (marketing, human resources, operations, and finance) in </w:t>
            </w:r>
            <w:r w:rsidRPr="006D3FD6">
              <w:rPr>
                <w:rFonts w:ascii="Times New Roman" w:hAnsi="Times New Roman" w:cs="Times New Roman"/>
                <w:sz w:val="24"/>
                <w:szCs w:val="24"/>
              </w:rPr>
              <w:t>various kinds of organizations</w:t>
            </w:r>
            <w:bookmarkEnd w:id="0"/>
          </w:p>
        </w:tc>
      </w:tr>
      <w:tr w:rsidR="00ED20CD" w:rsidRPr="001C713E" w14:paraId="784F98C2" w14:textId="77777777" w:rsidTr="009B1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78ACAE45" w14:textId="76290CB5" w:rsidR="00ED20CD" w:rsidRPr="001C713E" w:rsidRDefault="00ED20CD" w:rsidP="00ED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3E">
              <w:rPr>
                <w:rFonts w:ascii="Times New Roman" w:hAnsi="Times New Roman" w:cs="Times New Roman"/>
                <w:sz w:val="24"/>
                <w:szCs w:val="24"/>
              </w:rPr>
              <w:t>KU2</w:t>
            </w:r>
          </w:p>
        </w:tc>
        <w:tc>
          <w:tcPr>
            <w:tcW w:w="4093" w:type="pct"/>
            <w:vAlign w:val="center"/>
          </w:tcPr>
          <w:p w14:paraId="13A69284" w14:textId="09D21C77" w:rsidR="00ED20CD" w:rsidRPr="001C713E" w:rsidRDefault="00ED20CD" w:rsidP="00ED2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D6">
              <w:rPr>
                <w:rFonts w:ascii="Times New Roman" w:hAnsi="Times New Roman" w:cs="Times New Roman"/>
                <w:sz w:val="24"/>
                <w:szCs w:val="24"/>
              </w:rPr>
              <w:t>Being able to contribute to the formulation of an organization’s strategic plans and transform the strategic plans into the organization’s operational plans at the functional level</w:t>
            </w:r>
          </w:p>
        </w:tc>
      </w:tr>
      <w:tr w:rsidR="00D83EF5" w:rsidRPr="001C713E" w14:paraId="44A7CA3B" w14:textId="77777777" w:rsidTr="009B1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197A29E6" w14:textId="5D20F9D2" w:rsidR="00D83EF5" w:rsidRPr="001C713E" w:rsidRDefault="00D83EF5" w:rsidP="00D8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KU4</w:t>
            </w:r>
          </w:p>
        </w:tc>
        <w:tc>
          <w:tcPr>
            <w:tcW w:w="4093" w:type="pct"/>
            <w:vAlign w:val="center"/>
          </w:tcPr>
          <w:p w14:paraId="7EA61605" w14:textId="38A3662C" w:rsidR="00D83EF5" w:rsidRPr="001C713E" w:rsidRDefault="00ED20CD" w:rsidP="00D83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D6">
              <w:rPr>
                <w:rFonts w:ascii="Times New Roman" w:hAnsi="Times New Roman" w:cs="Times New Roman"/>
                <w:sz w:val="24"/>
                <w:szCs w:val="24"/>
              </w:rPr>
              <w:t>Being able to make the right managerial decisions in various types of organizations at the operational level, according to data and information analysis on organizational functions</w:t>
            </w:r>
          </w:p>
        </w:tc>
      </w:tr>
      <w:tr w:rsidR="00EC526F" w:rsidRPr="001C713E" w14:paraId="2EB91474" w14:textId="77777777" w:rsidTr="009B1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52C0DA52" w14:textId="1D0B68A2" w:rsidR="00D83EF5" w:rsidRPr="001C713E" w:rsidRDefault="00D83EF5" w:rsidP="00D83EF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713E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4093" w:type="pct"/>
            <w:vAlign w:val="center"/>
          </w:tcPr>
          <w:p w14:paraId="4B8454E1" w14:textId="6A1B2FCA" w:rsidR="00D83EF5" w:rsidRPr="0035586E" w:rsidRDefault="00BB7C76" w:rsidP="00D83E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Mastering research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 case stud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, histor</w:t>
            </w:r>
            <w:r w:rsidR="00C73D4F">
              <w:rPr>
                <w:rFonts w:ascii="Times New Roman" w:hAnsi="Times New Roman" w:cs="Times New Roman"/>
                <w:sz w:val="24"/>
                <w:szCs w:val="24"/>
              </w:rPr>
              <w:t>ical research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, surveys, simulations, </w:t>
            </w:r>
            <w:r w:rsidR="00434F0B">
              <w:rPr>
                <w:rFonts w:ascii="Times New Roman" w:hAnsi="Times New Roman" w:cs="Times New Roman"/>
                <w:sz w:val="24"/>
                <w:szCs w:val="24"/>
              </w:rPr>
              <w:t xml:space="preserve">as well as 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qualitative and quantitative </w:t>
            </w:r>
            <w:r w:rsidR="00434F0B" w:rsidRPr="00BB7C76">
              <w:rPr>
                <w:rFonts w:ascii="Times New Roman" w:hAnsi="Times New Roman" w:cs="Times New Roman"/>
                <w:sz w:val="24"/>
                <w:szCs w:val="24"/>
              </w:rPr>
              <w:t>experiments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6E">
              <w:rPr>
                <w:rFonts w:ascii="Times New Roman" w:hAnsi="Times New Roman" w:cs="Times New Roman"/>
                <w:sz w:val="24"/>
                <w:szCs w:val="24"/>
              </w:rPr>
              <w:t xml:space="preserve">in the form of 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explorat</w:t>
            </w:r>
            <w:r w:rsidR="0035586E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  <w:proofErr w:type="gramEnd"/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6E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verificati</w:t>
            </w:r>
            <w:r w:rsidR="0035586E">
              <w:rPr>
                <w:rFonts w:ascii="Times New Roman" w:hAnsi="Times New Roman" w:cs="Times New Roman"/>
                <w:sz w:val="24"/>
                <w:szCs w:val="24"/>
              </w:rPr>
              <w:t>ve study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35586E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 xml:space="preserve">able to implement at least </w:t>
            </w:r>
            <w:r w:rsidR="0035586E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Pr="00BB7C76">
              <w:rPr>
                <w:rFonts w:ascii="Times New Roman" w:hAnsi="Times New Roman" w:cs="Times New Roman"/>
                <w:sz w:val="24"/>
                <w:szCs w:val="24"/>
              </w:rPr>
              <w:t>research method</w:t>
            </w:r>
          </w:p>
        </w:tc>
      </w:tr>
    </w:tbl>
    <w:p w14:paraId="5593386F" w14:textId="77777777" w:rsidR="0073022F" w:rsidRPr="00CB5F58" w:rsidRDefault="0073022F" w:rsidP="0073022F">
      <w:pPr>
        <w:rPr>
          <w:rFonts w:ascii="Times New Roman" w:hAnsi="Times New Roman" w:cs="Times New Roman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1495"/>
        <w:gridCol w:w="1664"/>
        <w:gridCol w:w="7621"/>
      </w:tblGrid>
      <w:tr w:rsidR="0073022F" w:rsidRPr="00CB5F58" w14:paraId="02646FCA" w14:textId="77777777" w:rsidTr="0073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0BE8F0A4" w14:textId="08342E48" w:rsidR="0073022F" w:rsidRPr="00484131" w:rsidRDefault="0073022F" w:rsidP="00D436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F58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3b. </w:t>
            </w:r>
            <w:r w:rsidR="004841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COURSE </w:t>
            </w:r>
            <w:r w:rsidR="0043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LEARNING </w:t>
            </w:r>
            <w:r w:rsidR="004841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OUTCOME (CPMK)</w:t>
            </w:r>
          </w:p>
        </w:tc>
      </w:tr>
      <w:tr w:rsidR="0073022F" w:rsidRPr="00CB5F58" w14:paraId="398100A2" w14:textId="77777777" w:rsidTr="00730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vAlign w:val="center"/>
          </w:tcPr>
          <w:p w14:paraId="6221524D" w14:textId="1A4BCD2B" w:rsidR="0073022F" w:rsidRPr="004C2155" w:rsidRDefault="0073022F" w:rsidP="00D436D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4C2155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CPL </w:t>
            </w:r>
            <w:r w:rsidR="00A830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Code Supported </w:t>
            </w:r>
          </w:p>
        </w:tc>
        <w:tc>
          <w:tcPr>
            <w:tcW w:w="772" w:type="pct"/>
            <w:vAlign w:val="center"/>
          </w:tcPr>
          <w:p w14:paraId="335F3D7A" w14:textId="5BE5E295" w:rsidR="0073022F" w:rsidRPr="004C2155" w:rsidRDefault="0073022F" w:rsidP="00D4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C21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CPMK</w:t>
            </w:r>
            <w:r w:rsidR="00A830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Code</w:t>
            </w:r>
          </w:p>
        </w:tc>
        <w:tc>
          <w:tcPr>
            <w:tcW w:w="3535" w:type="pct"/>
            <w:vAlign w:val="center"/>
          </w:tcPr>
          <w:p w14:paraId="67C63235" w14:textId="2EFDBDCF" w:rsidR="0073022F" w:rsidRPr="004C2155" w:rsidRDefault="00175464" w:rsidP="00D4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CPMK</w:t>
            </w:r>
          </w:p>
        </w:tc>
      </w:tr>
      <w:tr w:rsidR="00EC526F" w:rsidRPr="00CB5F58" w14:paraId="60FA9E1D" w14:textId="77777777" w:rsidTr="008C4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vAlign w:val="center"/>
          </w:tcPr>
          <w:p w14:paraId="2502177A" w14:textId="6781FB00" w:rsidR="00EC526F" w:rsidRPr="00CD4A58" w:rsidRDefault="00EC526F" w:rsidP="00EC526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A58"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772" w:type="pct"/>
            <w:vAlign w:val="center"/>
          </w:tcPr>
          <w:p w14:paraId="5C4B67E1" w14:textId="22757178" w:rsidR="00EC526F" w:rsidRPr="00CB5F58" w:rsidRDefault="00EC526F" w:rsidP="00EC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5F58">
              <w:rPr>
                <w:rFonts w:ascii="Times New Roman" w:hAnsi="Times New Roman" w:cs="Times New Roman"/>
                <w:b/>
                <w:sz w:val="24"/>
                <w:szCs w:val="24"/>
              </w:rPr>
              <w:t>L1, L2</w:t>
            </w:r>
          </w:p>
        </w:tc>
        <w:tc>
          <w:tcPr>
            <w:tcW w:w="3535" w:type="pct"/>
            <w:vAlign w:val="center"/>
          </w:tcPr>
          <w:p w14:paraId="7D01B90C" w14:textId="77777777" w:rsidR="002D7FD6" w:rsidRPr="00454AAB" w:rsidRDefault="002D7FD6" w:rsidP="002D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Students understand:</w:t>
            </w:r>
          </w:p>
          <w:p w14:paraId="46250EE6" w14:textId="77777777" w:rsidR="002D7FD6" w:rsidRDefault="002D7FD6" w:rsidP="002D7F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Overview and scope of business operations analysis </w:t>
            </w:r>
          </w:p>
          <w:p w14:paraId="53DD044B" w14:textId="4EF0316A" w:rsidR="00EC526F" w:rsidRPr="009F00AF" w:rsidRDefault="002D7FD6" w:rsidP="002D7F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Roles of business operations analysis and information in organizational strategic planning</w:t>
            </w:r>
            <w:r w:rsidR="009F00AF" w:rsidRPr="009F00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526F" w:rsidRPr="00CB5F58" w14:paraId="40602D2D" w14:textId="77777777" w:rsidTr="008C4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vAlign w:val="center"/>
          </w:tcPr>
          <w:p w14:paraId="4C1936FE" w14:textId="59B83744" w:rsidR="00EC526F" w:rsidRPr="00CD4A58" w:rsidRDefault="00EC526F" w:rsidP="00EC526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A58">
              <w:rPr>
                <w:rFonts w:ascii="Times New Roman" w:hAnsi="Times New Roman" w:cs="Times New Roman"/>
                <w:sz w:val="24"/>
                <w:szCs w:val="24"/>
              </w:rPr>
              <w:t>KU1</w:t>
            </w:r>
          </w:p>
        </w:tc>
        <w:tc>
          <w:tcPr>
            <w:tcW w:w="772" w:type="pct"/>
            <w:vAlign w:val="center"/>
          </w:tcPr>
          <w:p w14:paraId="7E5F984B" w14:textId="2FEC8B62" w:rsidR="00EC526F" w:rsidRPr="00CB5F58" w:rsidRDefault="00EC526F" w:rsidP="00E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5F58">
              <w:rPr>
                <w:rFonts w:ascii="Times New Roman" w:hAnsi="Times New Roman" w:cs="Times New Roman"/>
                <w:b/>
                <w:sz w:val="24"/>
                <w:szCs w:val="24"/>
              </w:rPr>
              <w:t>L3, L4, L5</w:t>
            </w:r>
          </w:p>
        </w:tc>
        <w:tc>
          <w:tcPr>
            <w:tcW w:w="3535" w:type="pct"/>
            <w:vAlign w:val="center"/>
          </w:tcPr>
          <w:p w14:paraId="504CD74C" w14:textId="77777777" w:rsidR="002D7FD6" w:rsidRDefault="002D7FD6" w:rsidP="002D7FD6">
            <w:pPr>
              <w:pStyle w:val="ListParagraph"/>
              <w:numPr>
                <w:ilvl w:val="0"/>
                <w:numId w:val="4"/>
              </w:numPr>
              <w:ind w:leftChars="0"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5E">
              <w:rPr>
                <w:rFonts w:ascii="Times New Roman" w:eastAsia="Calibri" w:hAnsi="Times New Roman" w:cs="Times New Roman"/>
                <w:sz w:val="24"/>
                <w:szCs w:val="24"/>
              </w:rPr>
              <w:t>Students know and understand scenarios in business unit strategy and business analysis</w:t>
            </w:r>
          </w:p>
          <w:p w14:paraId="34627646" w14:textId="2EEC639D" w:rsidR="00C71AD2" w:rsidRPr="00C71AD2" w:rsidRDefault="002D7FD6" w:rsidP="002D7FD6">
            <w:pPr>
              <w:pStyle w:val="ListParagraph"/>
              <w:numPr>
                <w:ilvl w:val="0"/>
                <w:numId w:val="4"/>
              </w:numPr>
              <w:ind w:leftChars="0"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F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understand the development and dissemination of information in the functional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structure </w:t>
            </w:r>
            <w:r w:rsidRPr="008F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r w:rsidRPr="008F70CE">
              <w:rPr>
                <w:rFonts w:ascii="Times New Roman" w:eastAsia="Calibri" w:hAnsi="Times New Roman" w:cs="Times New Roman"/>
                <w:sz w:val="24"/>
                <w:szCs w:val="24"/>
              </w:rPr>
              <w:t>organization</w:t>
            </w:r>
          </w:p>
        </w:tc>
      </w:tr>
      <w:tr w:rsidR="00EC526F" w:rsidRPr="00CB5F58" w14:paraId="275C4A72" w14:textId="77777777" w:rsidTr="008C4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vAlign w:val="center"/>
          </w:tcPr>
          <w:p w14:paraId="49B5524A" w14:textId="5909A4D4" w:rsidR="00EC526F" w:rsidRPr="00CD4A58" w:rsidRDefault="00EC526F" w:rsidP="00EC526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A58">
              <w:rPr>
                <w:rFonts w:ascii="Times New Roman" w:hAnsi="Times New Roman" w:cs="Times New Roman"/>
                <w:sz w:val="24"/>
                <w:szCs w:val="24"/>
              </w:rPr>
              <w:t>KU2</w:t>
            </w:r>
          </w:p>
        </w:tc>
        <w:tc>
          <w:tcPr>
            <w:tcW w:w="772" w:type="pct"/>
            <w:vAlign w:val="center"/>
          </w:tcPr>
          <w:p w14:paraId="4C22CD28" w14:textId="0076C3A0" w:rsidR="00EC526F" w:rsidRPr="00CB5F58" w:rsidRDefault="00EC526F" w:rsidP="00EC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5F58">
              <w:rPr>
                <w:rFonts w:ascii="Times New Roman" w:hAnsi="Times New Roman" w:cs="Times New Roman"/>
                <w:b/>
                <w:sz w:val="24"/>
                <w:szCs w:val="24"/>
              </w:rPr>
              <w:t>L6, L7</w:t>
            </w:r>
          </w:p>
        </w:tc>
        <w:tc>
          <w:tcPr>
            <w:tcW w:w="3535" w:type="pct"/>
            <w:vAlign w:val="center"/>
          </w:tcPr>
          <w:p w14:paraId="6265F6A8" w14:textId="77777777" w:rsidR="002D7FD6" w:rsidRPr="00AD1AEE" w:rsidRDefault="002D7FD6" w:rsidP="002D7FD6">
            <w:pPr>
              <w:ind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D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Students understand data analysis techniques for operations purposes</w:t>
            </w:r>
          </w:p>
          <w:p w14:paraId="6E254887" w14:textId="7CB47C52" w:rsidR="00EC526F" w:rsidRPr="00C71AD2" w:rsidRDefault="002D7FD6" w:rsidP="002D7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Utilization of data that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have </w:t>
            </w:r>
            <w:r w:rsidRPr="00AD1AE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been stored in data storage</w:t>
            </w:r>
          </w:p>
        </w:tc>
      </w:tr>
      <w:tr w:rsidR="00EC526F" w:rsidRPr="00CB5F58" w14:paraId="3B0CA6D3" w14:textId="77777777" w:rsidTr="008C4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vAlign w:val="center"/>
          </w:tcPr>
          <w:p w14:paraId="431DC335" w14:textId="7FF7E523" w:rsidR="00EC526F" w:rsidRPr="00CD4A58" w:rsidRDefault="00EC526F" w:rsidP="00EC526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A58">
              <w:rPr>
                <w:rFonts w:ascii="Times New Roman" w:hAnsi="Times New Roman" w:cs="Times New Roman"/>
                <w:sz w:val="24"/>
                <w:szCs w:val="24"/>
              </w:rPr>
              <w:t>KU4</w:t>
            </w:r>
          </w:p>
        </w:tc>
        <w:tc>
          <w:tcPr>
            <w:tcW w:w="772" w:type="pct"/>
            <w:vAlign w:val="center"/>
          </w:tcPr>
          <w:p w14:paraId="734383A1" w14:textId="77777777" w:rsidR="00EC526F" w:rsidRPr="00CB5F58" w:rsidRDefault="00EC526F" w:rsidP="00EC526F">
            <w:pPr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58">
              <w:rPr>
                <w:rFonts w:ascii="Times New Roman" w:hAnsi="Times New Roman" w:cs="Times New Roman"/>
                <w:b/>
                <w:sz w:val="24"/>
                <w:szCs w:val="24"/>
              </w:rPr>
              <w:t>L8, L9</w:t>
            </w:r>
          </w:p>
          <w:p w14:paraId="67D69D38" w14:textId="001DB8AB" w:rsidR="00EC526F" w:rsidRPr="00CB5F58" w:rsidRDefault="00EC526F" w:rsidP="00E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5F58">
              <w:rPr>
                <w:rFonts w:ascii="Times New Roman" w:hAnsi="Times New Roman" w:cs="Times New Roman"/>
                <w:b/>
                <w:sz w:val="24"/>
                <w:szCs w:val="24"/>
              </w:rPr>
              <w:t>L10, L11</w:t>
            </w:r>
          </w:p>
        </w:tc>
        <w:tc>
          <w:tcPr>
            <w:tcW w:w="3535" w:type="pct"/>
            <w:vAlign w:val="center"/>
          </w:tcPr>
          <w:p w14:paraId="49A7D4D4" w14:textId="77777777" w:rsidR="002D7FD6" w:rsidRPr="002D7FD6" w:rsidRDefault="002D7FD6" w:rsidP="002D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F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Corporate data center management for business operations </w:t>
            </w:r>
          </w:p>
          <w:p w14:paraId="2F5A6CCC" w14:textId="469CA554" w:rsidR="00EC526F" w:rsidRPr="001C713E" w:rsidRDefault="002D7FD6" w:rsidP="002D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Feasibility analysis on </w:t>
            </w:r>
            <w:r w:rsidRPr="00086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utilization for business operations analysis</w:t>
            </w:r>
          </w:p>
        </w:tc>
      </w:tr>
      <w:tr w:rsidR="00EC526F" w:rsidRPr="00CB5F58" w14:paraId="7F0544F9" w14:textId="77777777" w:rsidTr="008C4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vAlign w:val="center"/>
          </w:tcPr>
          <w:p w14:paraId="0291C802" w14:textId="7CEC70CE" w:rsidR="00EC526F" w:rsidRPr="00CD4A58" w:rsidRDefault="00EC526F" w:rsidP="00EC526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A58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772" w:type="pct"/>
            <w:vAlign w:val="center"/>
          </w:tcPr>
          <w:p w14:paraId="2DB29792" w14:textId="08FF525B" w:rsidR="00EC526F" w:rsidRPr="00CB5F58" w:rsidRDefault="00EC526F" w:rsidP="00EC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5F58">
              <w:rPr>
                <w:rFonts w:ascii="Times New Roman" w:hAnsi="Times New Roman" w:cs="Times New Roman"/>
                <w:b/>
                <w:sz w:val="24"/>
                <w:szCs w:val="24"/>
              </w:rPr>
              <w:t>L12, L13,</w:t>
            </w:r>
            <w:r w:rsidR="0000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F58">
              <w:rPr>
                <w:rFonts w:ascii="Times New Roman" w:hAnsi="Times New Roman" w:cs="Times New Roman"/>
                <w:b/>
                <w:sz w:val="24"/>
                <w:szCs w:val="24"/>
              </w:rPr>
              <w:t>L14, L15</w:t>
            </w:r>
          </w:p>
        </w:tc>
        <w:tc>
          <w:tcPr>
            <w:tcW w:w="3535" w:type="pct"/>
            <w:vAlign w:val="center"/>
          </w:tcPr>
          <w:p w14:paraId="44D3AE1B" w14:textId="77777777" w:rsidR="002D7FD6" w:rsidRPr="001C713E" w:rsidRDefault="002D7FD6" w:rsidP="002D7FD6">
            <w:pPr>
              <w:ind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Basic data analysis techniques</w:t>
            </w:r>
            <w:r w:rsidRPr="001C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experimental design, visual analytics, image analytics, neural network analytics, etc. </w:t>
            </w:r>
          </w:p>
          <w:p w14:paraId="07CB1E93" w14:textId="77777777" w:rsidR="002D7FD6" w:rsidRPr="001C713E" w:rsidRDefault="002D7FD6" w:rsidP="002D7FD6">
            <w:pPr>
              <w:ind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utilization for market and competition analysis </w:t>
            </w:r>
          </w:p>
          <w:p w14:paraId="16609BF0" w14:textId="77777777" w:rsidR="002D7FD6" w:rsidRPr="001C713E" w:rsidRDefault="002D7FD6" w:rsidP="002D7FD6">
            <w:pPr>
              <w:ind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Analysis of customer satisfaction, analysis of </w:t>
            </w:r>
            <w:r w:rsidRPr="001C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1C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ial media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Pr="001C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website</w:t>
            </w:r>
          </w:p>
          <w:p w14:paraId="134AF1F3" w14:textId="77777777" w:rsidR="002D7FD6" w:rsidRPr="001C713E" w:rsidRDefault="002D7FD6" w:rsidP="002D7FD6">
            <w:pPr>
              <w:ind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Analysis of corporate resources and </w:t>
            </w:r>
            <w:r w:rsidRPr="001C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supply chain</w:t>
            </w:r>
          </w:p>
          <w:p w14:paraId="376D8147" w14:textId="3D30ADC0" w:rsidR="00EC526F" w:rsidRPr="001C713E" w:rsidRDefault="002D7FD6" w:rsidP="002D7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Future projection for data management needs</w:t>
            </w:r>
          </w:p>
        </w:tc>
      </w:tr>
    </w:tbl>
    <w:p w14:paraId="3C510B71" w14:textId="77777777" w:rsidR="0073022F" w:rsidRPr="00CB5F58" w:rsidRDefault="0073022F" w:rsidP="00721A5D">
      <w:pPr>
        <w:rPr>
          <w:rFonts w:ascii="Times New Roman" w:hAnsi="Times New Roman" w:cs="Times New Roman"/>
          <w:lang w:val="id-ID"/>
        </w:rPr>
      </w:pPr>
    </w:p>
    <w:p w14:paraId="0C30CAD1" w14:textId="77777777" w:rsidR="00F63631" w:rsidRPr="00CB5F58" w:rsidRDefault="00F63631" w:rsidP="00721A5D">
      <w:pPr>
        <w:rPr>
          <w:rFonts w:ascii="Times New Roman" w:hAnsi="Times New Roman" w:cs="Times New Roman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156"/>
        <w:gridCol w:w="8624"/>
      </w:tblGrid>
      <w:tr w:rsidR="00C84464" w:rsidRPr="00CB5F58" w14:paraId="4F8AF4A0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6E16275" w14:textId="7C8B3C54" w:rsidR="00721A5D" w:rsidRPr="00484131" w:rsidRDefault="00EE040B" w:rsidP="00C844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F58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</w:t>
            </w:r>
            <w:r w:rsidR="00721A5D" w:rsidRPr="00CB5F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841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Learning Materials and </w:t>
            </w:r>
            <w:r w:rsidR="00632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Main </w:t>
            </w:r>
            <w:r w:rsidR="004841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References</w:t>
            </w:r>
          </w:p>
        </w:tc>
      </w:tr>
      <w:tr w:rsidR="00C84464" w:rsidRPr="00CB5F58" w14:paraId="41DCA46F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0D77AF7" w14:textId="32A9F87E" w:rsidR="00721A5D" w:rsidRPr="00CB5F58" w:rsidRDefault="00484131" w:rsidP="00C63F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Learning Materials</w:t>
            </w:r>
          </w:p>
        </w:tc>
        <w:tc>
          <w:tcPr>
            <w:tcW w:w="4000" w:type="pct"/>
          </w:tcPr>
          <w:p w14:paraId="05950B3C" w14:textId="77777777" w:rsidR="008E406D" w:rsidRPr="00CB5F58" w:rsidRDefault="008E406D" w:rsidP="00AA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464" w:rsidRPr="00CB5F58" w14:paraId="11CBDCEF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89D1389" w14:textId="61EF7E4F" w:rsidR="00721A5D" w:rsidRPr="00CB5F58" w:rsidRDefault="00721A5D" w:rsidP="00C63F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Referen</w:t>
            </w:r>
            <w:r w:rsidR="004841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ces</w:t>
            </w:r>
          </w:p>
        </w:tc>
        <w:tc>
          <w:tcPr>
            <w:tcW w:w="4000" w:type="pct"/>
          </w:tcPr>
          <w:p w14:paraId="0FBF183B" w14:textId="297380B0" w:rsidR="00564D24" w:rsidRDefault="00564D24" w:rsidP="00564D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utura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Futura" w:hAnsi="Times New Roman"/>
                <w:sz w:val="24"/>
                <w:szCs w:val="24"/>
                <w:u w:color="000000"/>
              </w:rPr>
              <w:t>Referen</w:t>
            </w:r>
            <w:r w:rsidR="0063297B">
              <w:rPr>
                <w:rFonts w:ascii="Times New Roman" w:eastAsia="Futura" w:hAnsi="Times New Roman"/>
                <w:sz w:val="24"/>
                <w:szCs w:val="24"/>
                <w:u w:color="000000"/>
              </w:rPr>
              <w:t>ces for Business Operations Analysis</w:t>
            </w:r>
            <w:r>
              <w:rPr>
                <w:rFonts w:ascii="Times New Roman" w:eastAsia="Futura" w:hAnsi="Times New Roman"/>
                <w:sz w:val="24"/>
                <w:szCs w:val="24"/>
                <w:u w:color="000000"/>
              </w:rPr>
              <w:t>:</w:t>
            </w:r>
          </w:p>
          <w:p w14:paraId="7DE79A52" w14:textId="055F24A7" w:rsidR="00564D24" w:rsidRDefault="00564D24" w:rsidP="00564D24">
            <w:pPr>
              <w:pStyle w:val="ListParagraph"/>
              <w:numPr>
                <w:ilvl w:val="0"/>
                <w:numId w:val="3"/>
              </w:numPr>
              <w:suppressAutoHyphens w:val="0"/>
              <w:ind w:leftChars="0" w:firstLineChars="0"/>
              <w:jc w:val="both"/>
              <w:textDirection w:val="lrTb"/>
              <w:textAlignment w:val="auto"/>
              <w:outlineLvl w:val="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utura" w:hAnsi="Times New Roman"/>
                <w:sz w:val="24"/>
                <w:szCs w:val="24"/>
                <w:u w:color="000000"/>
              </w:rPr>
            </w:pPr>
            <w:proofErr w:type="spellStart"/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>Laursen</w:t>
            </w:r>
            <w:proofErr w:type="spellEnd"/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 xml:space="preserve">, Gert H. N., &amp; </w:t>
            </w:r>
            <w:proofErr w:type="spellStart"/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>Thorlund</w:t>
            </w:r>
            <w:proofErr w:type="spellEnd"/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 xml:space="preserve">, Jesper (2017). </w:t>
            </w:r>
            <w:r w:rsidRPr="001E041F">
              <w:rPr>
                <w:rFonts w:ascii="Times New Roman" w:eastAsia="Futura" w:hAnsi="Times New Roman"/>
                <w:i/>
                <w:sz w:val="24"/>
                <w:szCs w:val="24"/>
                <w:u w:color="000000"/>
              </w:rPr>
              <w:t>Business Analytics for Managers: Taking Business Intelligence beyond Reporting</w:t>
            </w:r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>, 2</w:t>
            </w:r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  <w:vertAlign w:val="superscript"/>
              </w:rPr>
              <w:t>nd</w:t>
            </w:r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 xml:space="preserve"> edition, John Wiley &amp; Sons (</w:t>
            </w:r>
            <w:r w:rsidR="0063297B"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>A</w:t>
            </w:r>
            <w:r w:rsidR="0063297B">
              <w:rPr>
                <w:rFonts w:ascii="Times New Roman" w:eastAsia="Futura" w:hAnsi="Times New Roman"/>
                <w:sz w:val="24"/>
                <w:szCs w:val="24"/>
                <w:u w:color="000000"/>
              </w:rPr>
              <w:t>crony</w:t>
            </w:r>
            <w:r w:rsidR="0063297B"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>m</w:t>
            </w:r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>:</w:t>
            </w:r>
            <w:r w:rsidRPr="001E041F">
              <w:rPr>
                <w:rFonts w:ascii="Times New Roman" w:eastAsia="Futura" w:hAnsi="Times New Roman"/>
                <w:b/>
                <w:sz w:val="24"/>
                <w:szCs w:val="24"/>
                <w:u w:color="000000"/>
              </w:rPr>
              <w:t xml:space="preserve"> LT</w:t>
            </w:r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>).</w:t>
            </w:r>
          </w:p>
          <w:p w14:paraId="39184835" w14:textId="58FAD6B9" w:rsidR="00564D24" w:rsidRDefault="00564D24" w:rsidP="00564D24">
            <w:pPr>
              <w:pStyle w:val="ListParagraph"/>
              <w:numPr>
                <w:ilvl w:val="0"/>
                <w:numId w:val="3"/>
              </w:numPr>
              <w:suppressAutoHyphens w:val="0"/>
              <w:ind w:leftChars="0" w:firstLineChars="0"/>
              <w:jc w:val="both"/>
              <w:textDirection w:val="lrTb"/>
              <w:textAlignment w:val="auto"/>
              <w:outlineLvl w:val="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utura" w:hAnsi="Times New Roman"/>
                <w:sz w:val="24"/>
                <w:szCs w:val="24"/>
                <w:u w:color="000000"/>
              </w:rPr>
            </w:pPr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 xml:space="preserve">Marr, Bernard (2016). </w:t>
            </w:r>
            <w:r w:rsidRPr="001E041F">
              <w:rPr>
                <w:rFonts w:ascii="Times New Roman" w:eastAsia="Futura" w:hAnsi="Times New Roman"/>
                <w:i/>
                <w:sz w:val="24"/>
                <w:szCs w:val="24"/>
                <w:u w:color="000000"/>
              </w:rPr>
              <w:t xml:space="preserve">Key Business Analytics: The 60+ Business Analysis Tools Every Manager Needs </w:t>
            </w:r>
            <w:r w:rsidR="00A830C1">
              <w:rPr>
                <w:rFonts w:ascii="Times New Roman" w:eastAsia="Futura" w:hAnsi="Times New Roman"/>
                <w:i/>
                <w:sz w:val="24"/>
                <w:szCs w:val="24"/>
                <w:u w:color="000000"/>
              </w:rPr>
              <w:t>t</w:t>
            </w:r>
            <w:r w:rsidRPr="001E041F">
              <w:rPr>
                <w:rFonts w:ascii="Times New Roman" w:eastAsia="Futura" w:hAnsi="Times New Roman"/>
                <w:i/>
                <w:sz w:val="24"/>
                <w:szCs w:val="24"/>
                <w:u w:color="000000"/>
              </w:rPr>
              <w:t xml:space="preserve">o Know. </w:t>
            </w:r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>Pearson. (A</w:t>
            </w:r>
            <w:r w:rsidR="0063297B">
              <w:rPr>
                <w:rFonts w:ascii="Times New Roman" w:eastAsia="Futura" w:hAnsi="Times New Roman"/>
                <w:sz w:val="24"/>
                <w:szCs w:val="24"/>
                <w:u w:color="000000"/>
              </w:rPr>
              <w:t>crony</w:t>
            </w:r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 xml:space="preserve">m: </w:t>
            </w:r>
            <w:r w:rsidRPr="001E041F">
              <w:rPr>
                <w:rFonts w:ascii="Times New Roman" w:eastAsia="Futura" w:hAnsi="Times New Roman"/>
                <w:b/>
                <w:sz w:val="24"/>
                <w:szCs w:val="24"/>
                <w:u w:color="000000"/>
              </w:rPr>
              <w:t>MB</w:t>
            </w:r>
            <w:r w:rsidRPr="001E041F">
              <w:rPr>
                <w:rFonts w:ascii="Times New Roman" w:eastAsia="Futura" w:hAnsi="Times New Roman"/>
                <w:sz w:val="24"/>
                <w:szCs w:val="24"/>
                <w:u w:color="000000"/>
              </w:rPr>
              <w:t>)</w:t>
            </w:r>
          </w:p>
          <w:p w14:paraId="4D03471C" w14:textId="333B9490" w:rsidR="00721A5D" w:rsidRPr="00564D24" w:rsidRDefault="00721A5D" w:rsidP="00564D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14:paraId="54E7758B" w14:textId="77777777" w:rsidR="00721A5D" w:rsidRPr="00CB5F58" w:rsidRDefault="00721A5D" w:rsidP="00721A5D">
      <w:pPr>
        <w:rPr>
          <w:rFonts w:ascii="Times New Roman" w:hAnsi="Times New Roman" w:cs="Times New Roman"/>
          <w:lang w:val="id-ID"/>
        </w:rPr>
      </w:pPr>
    </w:p>
    <w:p w14:paraId="4E954297" w14:textId="77777777" w:rsidR="00F63631" w:rsidRPr="00CB5F58" w:rsidRDefault="00F63631" w:rsidP="00721A5D">
      <w:pPr>
        <w:rPr>
          <w:rFonts w:ascii="Times New Roman" w:hAnsi="Times New Roman" w:cs="Times New Roman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592"/>
        <w:gridCol w:w="3594"/>
        <w:gridCol w:w="3594"/>
      </w:tblGrid>
      <w:tr w:rsidR="00C84464" w:rsidRPr="00CB5F58" w14:paraId="1B63C3BE" w14:textId="77777777" w:rsidTr="00C84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F2886AD" w14:textId="3BF6E2FD" w:rsidR="00721A5D" w:rsidRPr="00CB5F58" w:rsidRDefault="00484131" w:rsidP="0036223D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Date</w:t>
            </w:r>
            <w:r w:rsidR="00721A5D" w:rsidRPr="00CB5F5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1667" w:type="pct"/>
          </w:tcPr>
          <w:p w14:paraId="60C3834C" w14:textId="7D3C63FE" w:rsidR="00721A5D" w:rsidRPr="00CB5F58" w:rsidRDefault="00484131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Date</w:t>
            </w:r>
            <w:r w:rsidR="00721A5D" w:rsidRPr="00CB5F5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1667" w:type="pct"/>
          </w:tcPr>
          <w:p w14:paraId="4790DC64" w14:textId="55BAFA04" w:rsidR="00721A5D" w:rsidRPr="00CB5F58" w:rsidRDefault="00484131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Date</w:t>
            </w:r>
            <w:r w:rsidR="00721A5D" w:rsidRPr="00CB5F5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:</w:t>
            </w:r>
          </w:p>
        </w:tc>
      </w:tr>
      <w:tr w:rsidR="00C84464" w:rsidRPr="00CB5F58" w14:paraId="0DF6CB8E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D591A93" w14:textId="6B94BE6F" w:rsidR="00721A5D" w:rsidRPr="00CB5F58" w:rsidRDefault="00484131" w:rsidP="0036223D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Validated by Dean</w:t>
            </w:r>
          </w:p>
        </w:tc>
        <w:tc>
          <w:tcPr>
            <w:tcW w:w="1667" w:type="pct"/>
          </w:tcPr>
          <w:p w14:paraId="3E5D6F57" w14:textId="14A76304" w:rsidR="00721A5D" w:rsidRPr="00CB5F58" w:rsidRDefault="00484131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Examined by Head of Study Program</w:t>
            </w:r>
          </w:p>
        </w:tc>
        <w:tc>
          <w:tcPr>
            <w:tcW w:w="1667" w:type="pct"/>
          </w:tcPr>
          <w:p w14:paraId="218532B3" w14:textId="609CAA00" w:rsidR="00721A5D" w:rsidRPr="00CB5F58" w:rsidRDefault="00484131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Prepared by</w:t>
            </w:r>
            <w:r w:rsidR="00721A5D" w:rsidRPr="00CB5F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</w:tr>
      <w:tr w:rsidR="00C84464" w:rsidRPr="00CB5F58" w14:paraId="079B239A" w14:textId="77777777" w:rsidTr="00C84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FEBC7D9" w14:textId="77777777" w:rsidR="00721A5D" w:rsidRPr="00CB5F58" w:rsidRDefault="00721A5D" w:rsidP="0036223D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14:paraId="235EB1B1" w14:textId="7264DB2D" w:rsidR="00721A5D" w:rsidRDefault="00721A5D" w:rsidP="0036223D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14:paraId="22393460" w14:textId="77777777" w:rsidR="001C713E" w:rsidRDefault="001C713E" w:rsidP="0036223D">
            <w:pPr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</w:p>
          <w:p w14:paraId="2CB59BDF" w14:textId="77777777" w:rsidR="000D4997" w:rsidRPr="00CB5F58" w:rsidRDefault="000D4997" w:rsidP="0036223D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14:paraId="02D38F53" w14:textId="77777777" w:rsidR="00721A5D" w:rsidRPr="00CB5F58" w:rsidRDefault="00721A5D" w:rsidP="0036223D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14:paraId="092E033A" w14:textId="77777777" w:rsidR="00721A5D" w:rsidRPr="00CB5F58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14:paraId="453E71A8" w14:textId="77777777" w:rsidR="00721A5D" w:rsidRPr="00CB5F58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84464" w:rsidRPr="00CB5F58" w14:paraId="2C2E3340" w14:textId="77777777" w:rsidTr="00C8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5B16C83" w14:textId="53F885DF" w:rsidR="00721A5D" w:rsidRPr="00CB5F58" w:rsidRDefault="000D4997" w:rsidP="0036223D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Jaka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Sriyana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667" w:type="pct"/>
          </w:tcPr>
          <w:p w14:paraId="629CC5D0" w14:textId="4D9AB7D6" w:rsidR="00721A5D" w:rsidRPr="00CB5F58" w:rsidRDefault="000D4997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Anjar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Priyono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PhD.</w:t>
            </w:r>
          </w:p>
        </w:tc>
        <w:tc>
          <w:tcPr>
            <w:tcW w:w="1667" w:type="pct"/>
          </w:tcPr>
          <w:p w14:paraId="335DAFCE" w14:textId="48C3F521" w:rsidR="00721A5D" w:rsidRPr="00CB5F58" w:rsidRDefault="000D4997" w:rsidP="000D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id-ID"/>
              </w:rPr>
            </w:pPr>
            <w:r w:rsidRPr="000D4997">
              <w:rPr>
                <w:rFonts w:ascii="Times New Roman" w:hAnsi="Times New Roman" w:cs="Times New Roman"/>
                <w:color w:val="auto"/>
                <w:sz w:val="18"/>
                <w:szCs w:val="18"/>
                <w:lang w:val="id-ID"/>
              </w:rPr>
              <w:t>Putra Endi Catyanadika, S.E., M.E.Biz.</w:t>
            </w:r>
          </w:p>
        </w:tc>
      </w:tr>
    </w:tbl>
    <w:p w14:paraId="0370E7AF" w14:textId="31B962D5" w:rsidR="000E2398" w:rsidRPr="00CB5F58" w:rsidRDefault="00ED13DA">
      <w:pPr>
        <w:spacing w:after="200"/>
        <w:rPr>
          <w:rFonts w:ascii="Times New Roman" w:hAnsi="Times New Roman" w:cs="Times New Roman"/>
          <w:lang w:val="id-ID"/>
        </w:rPr>
      </w:pPr>
      <w:r w:rsidRPr="00ED13DA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4E83" wp14:editId="3A7E2FCA">
                <wp:simplePos x="0" y="0"/>
                <wp:positionH relativeFrom="margin">
                  <wp:align>left</wp:align>
                </wp:positionH>
                <wp:positionV relativeFrom="paragraph">
                  <wp:posOffset>558165</wp:posOffset>
                </wp:positionV>
                <wp:extent cx="2839084" cy="1170939"/>
                <wp:effectExtent l="0" t="0" r="190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4" cy="1170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62CED5" w14:textId="77777777" w:rsidR="00ED13DA" w:rsidRDefault="00ED13DA" w:rsidP="00ED13DA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October 04, 2022</w:t>
                            </w:r>
                          </w:p>
                          <w:p w14:paraId="5CA56F89" w14:textId="77777777" w:rsidR="00ED13DA" w:rsidRDefault="00ED13DA" w:rsidP="00ED13D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51B4B069" w14:textId="77777777" w:rsidR="00ED13DA" w:rsidRDefault="00ED13DA" w:rsidP="00ED13D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1BE09D97" w14:textId="77777777" w:rsidR="00ED13DA" w:rsidRDefault="00ED13DA" w:rsidP="00ED13D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by a Center for International Language and Cultural Studies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of  Islamic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University of Indonesia</w:t>
                            </w:r>
                          </w:p>
                          <w:p w14:paraId="130A5D7C" w14:textId="77777777" w:rsidR="00ED13DA" w:rsidRDefault="00ED13DA" w:rsidP="00ED13D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CILACS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UII  Jl.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DEMANGAN BARU NO 24</w:t>
                            </w:r>
                          </w:p>
                          <w:p w14:paraId="0FB1174C" w14:textId="77777777" w:rsidR="00ED13DA" w:rsidRDefault="00ED13DA" w:rsidP="00ED13D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17D76965" w14:textId="77777777" w:rsidR="00ED13DA" w:rsidRDefault="00ED13DA" w:rsidP="00ED13D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14E83" id="Rectangle 2" o:spid="_x0000_s1026" style="position:absolute;margin-left:0;margin-top:43.95pt;width:223.55pt;height:92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">
                <v:textbox>
                  <w:txbxContent>
                    <w:p w14:paraId="0F62CED5" w14:textId="77777777" w:rsidR="00ED13DA" w:rsidRDefault="00ED13DA" w:rsidP="00ED13DA">
                      <w:pPr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October 04, 2022</w:t>
                      </w:r>
                    </w:p>
                    <w:p w14:paraId="5CA56F89" w14:textId="77777777" w:rsidR="00ED13DA" w:rsidRDefault="00ED13DA" w:rsidP="00ED13DA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51B4B069" w14:textId="77777777" w:rsidR="00ED13DA" w:rsidRDefault="00ED13DA" w:rsidP="00ED13DA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1BE09D97" w14:textId="77777777" w:rsidR="00ED13DA" w:rsidRDefault="00ED13DA" w:rsidP="00ED13DA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by a Center for International Language and Cultural Studies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of  Islamic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University of Indonesia</w:t>
                      </w:r>
                    </w:p>
                    <w:p w14:paraId="130A5D7C" w14:textId="77777777" w:rsidR="00ED13DA" w:rsidRDefault="00ED13DA" w:rsidP="00ED13DA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CILACS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UII  Jl.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DEMANGAN BARU NO 24</w:t>
                      </w:r>
                    </w:p>
                    <w:p w14:paraId="0FB1174C" w14:textId="77777777" w:rsidR="00ED13DA" w:rsidRDefault="00ED13DA" w:rsidP="00ED13DA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17D76965" w14:textId="77777777" w:rsidR="00ED13DA" w:rsidRDefault="00ED13DA" w:rsidP="00ED13DA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2398" w:rsidRPr="00CB5F58" w:rsidSect="003F2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25B8" w14:textId="77777777" w:rsidR="00B54516" w:rsidRDefault="00B54516" w:rsidP="00721A5D">
      <w:pPr>
        <w:spacing w:line="240" w:lineRule="auto"/>
      </w:pPr>
      <w:r>
        <w:separator/>
      </w:r>
    </w:p>
  </w:endnote>
  <w:endnote w:type="continuationSeparator" w:id="0">
    <w:p w14:paraId="54B51536" w14:textId="77777777" w:rsidR="00B54516" w:rsidRDefault="00B54516" w:rsidP="0072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1F40" w14:textId="77777777" w:rsidR="00AE05D6" w:rsidRDefault="00AE0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E74E" w14:textId="77777777" w:rsidR="00AE05D6" w:rsidRDefault="00AE0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8568" w14:textId="77777777" w:rsidR="00AE05D6" w:rsidRDefault="00AE0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DBB7" w14:textId="77777777" w:rsidR="00B54516" w:rsidRDefault="00B54516" w:rsidP="00721A5D">
      <w:pPr>
        <w:spacing w:line="240" w:lineRule="auto"/>
      </w:pPr>
      <w:r>
        <w:separator/>
      </w:r>
    </w:p>
  </w:footnote>
  <w:footnote w:type="continuationSeparator" w:id="0">
    <w:p w14:paraId="7E7F2FAC" w14:textId="77777777" w:rsidR="00B54516" w:rsidRDefault="00B54516" w:rsidP="00721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23D0" w14:textId="77777777" w:rsidR="00AE05D6" w:rsidRDefault="00AE0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5000" w:type="pct"/>
      <w:tblLook w:val="04A0" w:firstRow="1" w:lastRow="0" w:firstColumn="1" w:lastColumn="0" w:noHBand="0" w:noVBand="1"/>
    </w:tblPr>
    <w:tblGrid>
      <w:gridCol w:w="2160"/>
      <w:gridCol w:w="3240"/>
      <w:gridCol w:w="1756"/>
      <w:gridCol w:w="944"/>
      <w:gridCol w:w="1350"/>
      <w:gridCol w:w="1350"/>
    </w:tblGrid>
    <w:tr w:rsidR="00C84464" w:rsidRPr="00C84464" w14:paraId="2623C4CC" w14:textId="77777777" w:rsidTr="00C844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 w:val="restart"/>
        </w:tcPr>
        <w:p w14:paraId="1F168400" w14:textId="77777777" w:rsidR="00D65D59" w:rsidRPr="00C84464" w:rsidRDefault="00D65D59" w:rsidP="00240444">
          <w:pPr>
            <w:jc w:val="center"/>
            <w:rPr>
              <w:rFonts w:asciiTheme="minorHAnsi" w:hAnsiTheme="minorHAnsi" w:cstheme="minorHAnsi"/>
              <w:b w:val="0"/>
              <w:bCs w:val="0"/>
              <w:color w:val="auto"/>
            </w:rPr>
          </w:pPr>
          <w:r w:rsidRPr="00C84464">
            <w:rPr>
              <w:rFonts w:asciiTheme="minorHAnsi" w:hAnsiTheme="minorHAnsi" w:cstheme="minorHAnsi"/>
              <w:noProof/>
              <w:color w:val="auto"/>
              <w:lang w:val="id-ID" w:eastAsia="id-ID"/>
            </w:rPr>
            <w:drawing>
              <wp:inline distT="0" distB="0" distL="0" distR="0" wp14:anchorId="6D26355E" wp14:editId="6DDA3B53">
                <wp:extent cx="926275" cy="393540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UII Background Tera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99" cy="39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vMerge w:val="restart"/>
        </w:tcPr>
        <w:p w14:paraId="3DD2AB4A" w14:textId="4CC44FCD" w:rsidR="00D65D59" w:rsidRPr="00C84464" w:rsidRDefault="00AE05D6" w:rsidP="008E406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STUDY </w:t>
          </w:r>
          <w:r w:rsidR="008E406D" w:rsidRPr="00C84464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PROGRAM </w:t>
          </w:r>
        </w:p>
      </w:tc>
      <w:tc>
        <w:tcPr>
          <w:tcW w:w="2500" w:type="pct"/>
          <w:gridSpan w:val="4"/>
        </w:tcPr>
        <w:p w14:paraId="5602026C" w14:textId="67E28FB6" w:rsidR="00D65D59" w:rsidRPr="00C84464" w:rsidRDefault="00863C36" w:rsidP="00863C36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lang w:val="id-ID"/>
            </w:rPr>
          </w:pPr>
          <w:r w:rsidRPr="00C84464">
            <w:rPr>
              <w:rFonts w:asciiTheme="minorHAnsi" w:hAnsiTheme="minorHAnsi" w:cstheme="minorHAnsi"/>
              <w:color w:val="auto"/>
              <w:lang w:val="id-ID"/>
            </w:rPr>
            <w:t>S</w:t>
          </w:r>
          <w:proofErr w:type="spellStart"/>
          <w:r w:rsidR="00AE05D6">
            <w:rPr>
              <w:rFonts w:asciiTheme="minorHAnsi" w:hAnsiTheme="minorHAnsi" w:cstheme="minorHAnsi"/>
              <w:color w:val="auto"/>
            </w:rPr>
            <w:t>yll</w:t>
          </w:r>
          <w:proofErr w:type="spellEnd"/>
          <w:r w:rsidRPr="00C84464">
            <w:rPr>
              <w:rFonts w:asciiTheme="minorHAnsi" w:hAnsiTheme="minorHAnsi" w:cstheme="minorHAnsi"/>
              <w:color w:val="auto"/>
              <w:lang w:val="id-ID"/>
            </w:rPr>
            <w:t>abus</w:t>
          </w:r>
        </w:p>
      </w:tc>
    </w:tr>
    <w:tr w:rsidR="00C84464" w:rsidRPr="00C84464" w14:paraId="2D59273B" w14:textId="77777777" w:rsidTr="00C8446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/>
        </w:tcPr>
        <w:p w14:paraId="45419E9A" w14:textId="77777777" w:rsidR="00D65D59" w:rsidRPr="00C84464" w:rsidRDefault="00D65D59" w:rsidP="00240444">
          <w:pPr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1500" w:type="pct"/>
          <w:vMerge/>
        </w:tcPr>
        <w:p w14:paraId="016E4148" w14:textId="77777777" w:rsidR="00D65D59" w:rsidRPr="00C84464" w:rsidRDefault="00D65D59" w:rsidP="0024044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813" w:type="pct"/>
        </w:tcPr>
        <w:p w14:paraId="7DCB17A2" w14:textId="56C28047" w:rsidR="00D65D59" w:rsidRPr="00C84464" w:rsidRDefault="008E406D" w:rsidP="0024044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Ver</w:t>
          </w:r>
          <w:proofErr w:type="spellStart"/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si</w:t>
          </w:r>
          <w:r w:rsidR="00AE05D6">
            <w:rPr>
              <w:rFonts w:asciiTheme="minorHAnsi" w:hAnsiTheme="minorHAnsi" w:cstheme="minorHAnsi"/>
              <w:color w:val="auto"/>
              <w:sz w:val="20"/>
              <w:szCs w:val="20"/>
            </w:rPr>
            <w:t>on</w:t>
          </w:r>
          <w:proofErr w:type="spellEnd"/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/</w:t>
          </w:r>
          <w:r w:rsidR="00D65D59"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Rev</w:t>
          </w:r>
          <w:proofErr w:type="spellStart"/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isi</w:t>
          </w:r>
          <w:r w:rsidR="00AE05D6">
            <w:rPr>
              <w:rFonts w:asciiTheme="minorHAnsi" w:hAnsiTheme="minorHAnsi" w:cstheme="minorHAnsi"/>
              <w:color w:val="auto"/>
              <w:sz w:val="20"/>
              <w:szCs w:val="20"/>
            </w:rPr>
            <w:t>on</w:t>
          </w:r>
          <w:proofErr w:type="spellEnd"/>
        </w:p>
      </w:tc>
      <w:tc>
        <w:tcPr>
          <w:tcW w:w="437" w:type="pct"/>
        </w:tcPr>
        <w:p w14:paraId="73568FB2" w14:textId="77777777" w:rsidR="00D65D59" w:rsidRPr="00C84464" w:rsidRDefault="0081181E" w:rsidP="00240444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1/</w:t>
          </w:r>
          <w:r w:rsidR="00D65D59"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0</w:t>
          </w:r>
        </w:p>
      </w:tc>
      <w:tc>
        <w:tcPr>
          <w:tcW w:w="625" w:type="pct"/>
        </w:tcPr>
        <w:p w14:paraId="5AD38FFB" w14:textId="0333D636" w:rsidR="00D65D59" w:rsidRPr="00C84464" w:rsidRDefault="00AE05D6" w:rsidP="0024044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>
            <w:rPr>
              <w:rFonts w:asciiTheme="minorHAnsi" w:hAnsiTheme="minorHAnsi" w:cstheme="minorHAnsi"/>
              <w:color w:val="auto"/>
              <w:sz w:val="20"/>
              <w:szCs w:val="20"/>
            </w:rPr>
            <w:t>Page</w:t>
          </w:r>
        </w:p>
      </w:tc>
      <w:tc>
        <w:tcPr>
          <w:tcW w:w="625" w:type="pct"/>
        </w:tcPr>
        <w:p w14:paraId="014774D1" w14:textId="77777777" w:rsidR="00D65D59" w:rsidRPr="00C84464" w:rsidRDefault="00D65D59" w:rsidP="00240444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PAGE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BB08FD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1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/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NUMPAGES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BB08FD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1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</w:p>
      </w:tc>
    </w:tr>
  </w:tbl>
  <w:p w14:paraId="5042C9D7" w14:textId="77777777" w:rsidR="00721A5D" w:rsidRDefault="00721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FB80" w14:textId="77777777" w:rsidR="00AE05D6" w:rsidRDefault="00AE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320"/>
    <w:multiLevelType w:val="hybridMultilevel"/>
    <w:tmpl w:val="FCD2BA7E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079"/>
    <w:multiLevelType w:val="hybridMultilevel"/>
    <w:tmpl w:val="DE4C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0215"/>
    <w:multiLevelType w:val="multilevel"/>
    <w:tmpl w:val="11CC3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C60E2D"/>
    <w:multiLevelType w:val="hybridMultilevel"/>
    <w:tmpl w:val="FA74E6D0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194824"/>
    <w:multiLevelType w:val="hybridMultilevel"/>
    <w:tmpl w:val="A1585E24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DD0FAD"/>
    <w:multiLevelType w:val="hybridMultilevel"/>
    <w:tmpl w:val="3A1808E4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8414068">
    <w:abstractNumId w:val="3"/>
  </w:num>
  <w:num w:numId="2" w16cid:durableId="127170759">
    <w:abstractNumId w:val="0"/>
  </w:num>
  <w:num w:numId="3" w16cid:durableId="196283032">
    <w:abstractNumId w:val="1"/>
  </w:num>
  <w:num w:numId="4" w16cid:durableId="1091319241">
    <w:abstractNumId w:val="4"/>
  </w:num>
  <w:num w:numId="5" w16cid:durableId="1281257926">
    <w:abstractNumId w:val="2"/>
  </w:num>
  <w:num w:numId="6" w16cid:durableId="1788313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5D"/>
    <w:rsid w:val="00007215"/>
    <w:rsid w:val="00017F29"/>
    <w:rsid w:val="000361CB"/>
    <w:rsid w:val="00070B2D"/>
    <w:rsid w:val="00072902"/>
    <w:rsid w:val="000B2AAF"/>
    <w:rsid w:val="000D4997"/>
    <w:rsid w:val="000D7734"/>
    <w:rsid w:val="000E0283"/>
    <w:rsid w:val="000E2398"/>
    <w:rsid w:val="000E64AB"/>
    <w:rsid w:val="000F6784"/>
    <w:rsid w:val="00115BF5"/>
    <w:rsid w:val="001514C1"/>
    <w:rsid w:val="001602F7"/>
    <w:rsid w:val="00175464"/>
    <w:rsid w:val="001A2264"/>
    <w:rsid w:val="001C713E"/>
    <w:rsid w:val="001D1FF4"/>
    <w:rsid w:val="001E1BBD"/>
    <w:rsid w:val="001E4FE4"/>
    <w:rsid w:val="00213989"/>
    <w:rsid w:val="0022005D"/>
    <w:rsid w:val="00235E15"/>
    <w:rsid w:val="002453E6"/>
    <w:rsid w:val="00250287"/>
    <w:rsid w:val="00273331"/>
    <w:rsid w:val="00277B54"/>
    <w:rsid w:val="002D7FD6"/>
    <w:rsid w:val="0035586E"/>
    <w:rsid w:val="0036223D"/>
    <w:rsid w:val="00362D03"/>
    <w:rsid w:val="00363B3A"/>
    <w:rsid w:val="00366BAD"/>
    <w:rsid w:val="003A429D"/>
    <w:rsid w:val="003C5C1C"/>
    <w:rsid w:val="003F26B1"/>
    <w:rsid w:val="004049A9"/>
    <w:rsid w:val="0042322B"/>
    <w:rsid w:val="00434F0B"/>
    <w:rsid w:val="00445422"/>
    <w:rsid w:val="00454AAB"/>
    <w:rsid w:val="00484131"/>
    <w:rsid w:val="00485729"/>
    <w:rsid w:val="00485B44"/>
    <w:rsid w:val="004C1783"/>
    <w:rsid w:val="004C2155"/>
    <w:rsid w:val="004C6DD8"/>
    <w:rsid w:val="004D45C5"/>
    <w:rsid w:val="005036CC"/>
    <w:rsid w:val="005079B3"/>
    <w:rsid w:val="00551B8D"/>
    <w:rsid w:val="00564D24"/>
    <w:rsid w:val="00585D53"/>
    <w:rsid w:val="00594980"/>
    <w:rsid w:val="0063297B"/>
    <w:rsid w:val="00652BCF"/>
    <w:rsid w:val="0066172B"/>
    <w:rsid w:val="0066573B"/>
    <w:rsid w:val="00690A9B"/>
    <w:rsid w:val="006E04A5"/>
    <w:rsid w:val="00721A5D"/>
    <w:rsid w:val="00721E85"/>
    <w:rsid w:val="0073022F"/>
    <w:rsid w:val="0073421D"/>
    <w:rsid w:val="007361F5"/>
    <w:rsid w:val="00786058"/>
    <w:rsid w:val="007D4348"/>
    <w:rsid w:val="0081181E"/>
    <w:rsid w:val="008167C3"/>
    <w:rsid w:val="00823A66"/>
    <w:rsid w:val="00826D3B"/>
    <w:rsid w:val="00863C36"/>
    <w:rsid w:val="00880E47"/>
    <w:rsid w:val="00891293"/>
    <w:rsid w:val="008E406D"/>
    <w:rsid w:val="00934AAB"/>
    <w:rsid w:val="00942DED"/>
    <w:rsid w:val="009718A1"/>
    <w:rsid w:val="009943A7"/>
    <w:rsid w:val="009B186F"/>
    <w:rsid w:val="009C7D4E"/>
    <w:rsid w:val="009D2BD7"/>
    <w:rsid w:val="009E3AC2"/>
    <w:rsid w:val="009F00AF"/>
    <w:rsid w:val="00A830C1"/>
    <w:rsid w:val="00A84FC8"/>
    <w:rsid w:val="00A87832"/>
    <w:rsid w:val="00A92F75"/>
    <w:rsid w:val="00AA4582"/>
    <w:rsid w:val="00AB4415"/>
    <w:rsid w:val="00AB7752"/>
    <w:rsid w:val="00AB7AD6"/>
    <w:rsid w:val="00AE05D6"/>
    <w:rsid w:val="00B31F7D"/>
    <w:rsid w:val="00B54516"/>
    <w:rsid w:val="00B61892"/>
    <w:rsid w:val="00B72EF1"/>
    <w:rsid w:val="00B732A2"/>
    <w:rsid w:val="00BB08FD"/>
    <w:rsid w:val="00BB7C76"/>
    <w:rsid w:val="00BD5278"/>
    <w:rsid w:val="00BE44B0"/>
    <w:rsid w:val="00BE6ED1"/>
    <w:rsid w:val="00C021D9"/>
    <w:rsid w:val="00C13141"/>
    <w:rsid w:val="00C60501"/>
    <w:rsid w:val="00C71AD2"/>
    <w:rsid w:val="00C733BE"/>
    <w:rsid w:val="00C73D4F"/>
    <w:rsid w:val="00C842EC"/>
    <w:rsid w:val="00C84464"/>
    <w:rsid w:val="00C90CBD"/>
    <w:rsid w:val="00CB5F58"/>
    <w:rsid w:val="00CD4A58"/>
    <w:rsid w:val="00CD4ECF"/>
    <w:rsid w:val="00CE09DB"/>
    <w:rsid w:val="00CE3AE9"/>
    <w:rsid w:val="00CE4F4F"/>
    <w:rsid w:val="00D10606"/>
    <w:rsid w:val="00D618C4"/>
    <w:rsid w:val="00D65D59"/>
    <w:rsid w:val="00D66D97"/>
    <w:rsid w:val="00D76C11"/>
    <w:rsid w:val="00D83EF5"/>
    <w:rsid w:val="00E154E2"/>
    <w:rsid w:val="00E35171"/>
    <w:rsid w:val="00EC526F"/>
    <w:rsid w:val="00ED13DA"/>
    <w:rsid w:val="00ED20CD"/>
    <w:rsid w:val="00ED2DD5"/>
    <w:rsid w:val="00EE040B"/>
    <w:rsid w:val="00F17D9D"/>
    <w:rsid w:val="00F2139D"/>
    <w:rsid w:val="00F6317E"/>
    <w:rsid w:val="00F63631"/>
    <w:rsid w:val="00F84E26"/>
    <w:rsid w:val="00F93566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AC161"/>
  <w15:docId w15:val="{BD3F5107-E6B5-47E7-967B-B9A7E045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0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1A5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5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5D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AB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B44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AB44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6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D1"/>
    <w:rPr>
      <w:rFonts w:ascii="Tahoma" w:eastAsia="Arial" w:hAnsi="Tahoma" w:cs="Tahoma"/>
      <w:color w:val="000000"/>
      <w:sz w:val="16"/>
      <w:szCs w:val="16"/>
    </w:rPr>
  </w:style>
  <w:style w:type="table" w:styleId="LightShading-Accent1">
    <w:name w:val="Light Shading Accent 1"/>
    <w:basedOn w:val="TableNormal"/>
    <w:uiPriority w:val="60"/>
    <w:rsid w:val="00665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106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  <w:color w:val="auto"/>
        <w:sz w:val="28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657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6657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2264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B72E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2">
    <w:name w:val="Light Grid Accent 2"/>
    <w:basedOn w:val="TableNormal"/>
    <w:uiPriority w:val="62"/>
    <w:rsid w:val="00EE04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C84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84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34AAB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table" w:styleId="LightList">
    <w:name w:val="Light List"/>
    <w:basedOn w:val="TableNormal"/>
    <w:rsid w:val="002D7FD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en-ID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767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8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1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8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1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53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ersionID Value="https://cws.connectedpdf.com/cVersionID/F4AAE21FFE6C37D30094B472B951C45E~8CFA84C4CBBC11E6829F0EC597610255C7827966CFB248E8-2B44647A1737872A-4301718003771C27432C8600"/>
</file>

<file path=customXml/item2.xml><?xml version="1.0" encoding="utf-8"?>
<DocID Value="https://cws.connectedpdf.com/cDocID/F4AAE21FFE6C37D30094B472B951C45E~118D2AB4B1ED11E6829F0EC597610255C7821BB834EF8856-4B2E526D6738AD2E-520324AE6E811A6B188A8600"/>
</file>

<file path=customXml/itemProps1.xml><?xml version="1.0" encoding="utf-8"?>
<ds:datastoreItem xmlns:ds="http://schemas.openxmlformats.org/officeDocument/2006/customXml" ds:itemID="{65AC1108-E6D8-442F-9A38-BB480A12FA73}">
  <ds:schemaRefs/>
</ds:datastoreItem>
</file>

<file path=customXml/itemProps2.xml><?xml version="1.0" encoding="utf-8"?>
<ds:datastoreItem xmlns:ds="http://schemas.openxmlformats.org/officeDocument/2006/customXml" ds:itemID="{8E50BCF8-F005-43C4-A0E0-C2692D35EC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BPA-UII</dc:creator>
  <cp:lastModifiedBy>Feni Ardawasni, S.Pd.</cp:lastModifiedBy>
  <cp:revision>34</cp:revision>
  <cp:lastPrinted>2017-10-12T07:53:00Z</cp:lastPrinted>
  <dcterms:created xsi:type="dcterms:W3CDTF">2021-09-09T03:40:00Z</dcterms:created>
  <dcterms:modified xsi:type="dcterms:W3CDTF">2022-10-04T09:25:00Z</dcterms:modified>
</cp:coreProperties>
</file>